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00E46" w14:textId="77777777" w:rsidR="00FA0F1B" w:rsidRDefault="00FA0F1B" w:rsidP="00FA0F1B">
      <w:pPr>
        <w:rPr>
          <w:rFonts w:ascii="Gill Sans MT" w:hAnsi="Gill Sans MT" w:cs="Times New Roman"/>
          <w:b/>
          <w:bCs/>
          <w:color w:val="C00000"/>
          <w:sz w:val="28"/>
          <w:szCs w:val="28"/>
          <w:lang w:val="es-ES"/>
        </w:rPr>
      </w:pPr>
    </w:p>
    <w:p w14:paraId="1B703C1E" w14:textId="2BB07235" w:rsidR="00FA0F1B" w:rsidRPr="000D4FE5" w:rsidRDefault="00EE70C8" w:rsidP="00FA0F1B">
      <w:pPr>
        <w:spacing w:after="0" w:line="240" w:lineRule="auto"/>
        <w:ind w:left="2977"/>
        <w:jc w:val="right"/>
        <w:rPr>
          <w:rFonts w:ascii="Gill Sans MT" w:hAnsi="Gill Sans MT" w:cs="Times New Roman"/>
          <w:b/>
          <w:bCs/>
          <w:color w:val="C00000"/>
          <w:sz w:val="28"/>
          <w:szCs w:val="28"/>
          <w:lang w:val="es-ES"/>
        </w:rPr>
      </w:pPr>
      <w:r>
        <w:rPr>
          <w:rFonts w:ascii="Gill Sans MT" w:hAnsi="Gill Sans MT" w:cs="Times New Roman"/>
          <w:b/>
          <w:bCs/>
          <w:color w:val="C00000"/>
          <w:sz w:val="28"/>
          <w:szCs w:val="28"/>
          <w:lang w:val="es-ES"/>
        </w:rPr>
        <w:t>EDITORIAL</w:t>
      </w:r>
    </w:p>
    <w:p w14:paraId="3BBF1694" w14:textId="1D8446E9" w:rsidR="00FA0F1B" w:rsidRPr="009E78EA" w:rsidRDefault="00FA0F1B" w:rsidP="00FA0F1B">
      <w:pPr>
        <w:spacing w:after="0" w:line="240" w:lineRule="auto"/>
        <w:ind w:left="2977"/>
        <w:jc w:val="both"/>
        <w:rPr>
          <w:rFonts w:ascii="Gill Sans MT" w:hAnsi="Gill Sans MT" w:cs="Times New Roman"/>
          <w:bCs/>
          <w:lang w:val="es-ES"/>
        </w:rPr>
      </w:pPr>
      <w:r w:rsidRPr="003D2948">
        <w:rPr>
          <w:rFonts w:ascii="Gill Sans MT" w:hAnsi="Gill Sans MT" w:cs="Times New Roman"/>
          <w:b/>
          <w:bCs/>
          <w:noProof/>
          <w:color w:val="C00000"/>
          <w:sz w:val="32"/>
          <w:szCs w:val="24"/>
          <w:lang w:val="en-US"/>
        </w:rPr>
        <w:drawing>
          <wp:anchor distT="0" distB="0" distL="114300" distR="114300" simplePos="0" relativeHeight="251659264" behindDoc="0" locked="0" layoutInCell="1" allowOverlap="1" wp14:anchorId="5E730371" wp14:editId="7D57F265">
            <wp:simplePos x="0" y="0"/>
            <wp:positionH relativeFrom="margin">
              <wp:align>left</wp:align>
            </wp:positionH>
            <wp:positionV relativeFrom="margin">
              <wp:posOffset>9054</wp:posOffset>
            </wp:positionV>
            <wp:extent cx="2255520" cy="140208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5520" cy="1402080"/>
                    </a:xfrm>
                    <a:prstGeom prst="rect">
                      <a:avLst/>
                    </a:prstGeom>
                    <a:noFill/>
                  </pic:spPr>
                </pic:pic>
              </a:graphicData>
            </a:graphic>
          </wp:anchor>
        </w:drawing>
      </w:r>
      <w:r>
        <w:rPr>
          <w:rFonts w:ascii="Gill Sans MT" w:hAnsi="Gill Sans MT" w:cs="Times New Roman"/>
          <w:bCs/>
          <w:lang w:val="es-ES"/>
        </w:rPr>
        <w:t xml:space="preserve">Recibido: </w:t>
      </w:r>
      <w:r w:rsidR="00A51930">
        <w:rPr>
          <w:rFonts w:ascii="Gill Sans MT" w:hAnsi="Gill Sans MT" w:cs="Times New Roman"/>
          <w:bCs/>
          <w:lang w:val="es-ES"/>
        </w:rPr>
        <w:t>15</w:t>
      </w:r>
      <w:r w:rsidR="00F51B2B">
        <w:rPr>
          <w:rFonts w:ascii="Gill Sans MT" w:hAnsi="Gill Sans MT" w:cs="Times New Roman"/>
          <w:bCs/>
          <w:lang w:val="es-ES"/>
        </w:rPr>
        <w:t xml:space="preserve"> </w:t>
      </w:r>
      <w:r w:rsidR="00D8433F">
        <w:rPr>
          <w:rFonts w:ascii="Gill Sans MT" w:hAnsi="Gill Sans MT" w:cs="Times New Roman"/>
          <w:bCs/>
          <w:lang w:val="es-ES"/>
        </w:rPr>
        <w:t>diciembre</w:t>
      </w:r>
      <w:r>
        <w:rPr>
          <w:rFonts w:ascii="Gill Sans MT" w:hAnsi="Gill Sans MT" w:cs="Times New Roman"/>
          <w:bCs/>
          <w:lang w:val="es-ES"/>
        </w:rPr>
        <w:t>, 2025</w:t>
      </w:r>
    </w:p>
    <w:p w14:paraId="2CD1F0C7" w14:textId="053CC6AE" w:rsidR="00FA0F1B" w:rsidRPr="009E78EA" w:rsidRDefault="00FA0F1B" w:rsidP="00FA0F1B">
      <w:pPr>
        <w:spacing w:after="0" w:line="240" w:lineRule="auto"/>
        <w:ind w:left="2977"/>
        <w:jc w:val="both"/>
        <w:rPr>
          <w:rFonts w:ascii="Gill Sans MT" w:hAnsi="Gill Sans MT" w:cs="Times New Roman"/>
          <w:bCs/>
          <w:lang w:val="es-ES"/>
        </w:rPr>
      </w:pPr>
      <w:r>
        <w:rPr>
          <w:rFonts w:ascii="Gill Sans MT" w:hAnsi="Gill Sans MT" w:cs="Times New Roman"/>
          <w:bCs/>
          <w:lang w:val="es-ES"/>
        </w:rPr>
        <w:t xml:space="preserve">Aceptado: </w:t>
      </w:r>
      <w:r w:rsidR="00F51B2B">
        <w:rPr>
          <w:rFonts w:ascii="Gill Sans MT" w:hAnsi="Gill Sans MT" w:cs="Times New Roman"/>
          <w:bCs/>
          <w:lang w:val="es-ES"/>
        </w:rPr>
        <w:t xml:space="preserve">15 </w:t>
      </w:r>
      <w:r w:rsidR="00BD6A6D">
        <w:rPr>
          <w:rFonts w:ascii="Gill Sans MT" w:hAnsi="Gill Sans MT" w:cs="Times New Roman"/>
          <w:bCs/>
          <w:lang w:val="es-ES"/>
        </w:rPr>
        <w:t>diciembre</w:t>
      </w:r>
      <w:r>
        <w:rPr>
          <w:rFonts w:ascii="Gill Sans MT" w:hAnsi="Gill Sans MT" w:cs="Times New Roman"/>
          <w:bCs/>
          <w:lang w:val="es-ES"/>
        </w:rPr>
        <w:t>, 2025</w:t>
      </w:r>
    </w:p>
    <w:p w14:paraId="0D0EC0F0" w14:textId="7F16BDF2" w:rsidR="00FA0F1B" w:rsidRDefault="00FA0F1B" w:rsidP="00FA0F1B">
      <w:pPr>
        <w:spacing w:after="0" w:line="240" w:lineRule="auto"/>
        <w:ind w:left="2977"/>
        <w:jc w:val="both"/>
        <w:rPr>
          <w:rFonts w:ascii="Gill Sans MT" w:hAnsi="Gill Sans MT" w:cs="Times New Roman"/>
          <w:bCs/>
          <w:lang w:val="es-ES"/>
        </w:rPr>
      </w:pPr>
      <w:r>
        <w:rPr>
          <w:rFonts w:ascii="Gill Sans MT" w:hAnsi="Gill Sans MT" w:cs="Times New Roman"/>
          <w:bCs/>
          <w:lang w:val="es-ES"/>
        </w:rPr>
        <w:t xml:space="preserve">Publicado: </w:t>
      </w:r>
      <w:r w:rsidRPr="009E78EA">
        <w:rPr>
          <w:rFonts w:ascii="Gill Sans MT" w:hAnsi="Gill Sans MT" w:cs="Times New Roman"/>
          <w:bCs/>
          <w:lang w:val="es-ES"/>
        </w:rPr>
        <w:t xml:space="preserve"> </w:t>
      </w:r>
      <w:r w:rsidR="00F51B2B">
        <w:rPr>
          <w:rFonts w:ascii="Gill Sans MT" w:hAnsi="Gill Sans MT" w:cs="Times New Roman"/>
          <w:bCs/>
          <w:lang w:val="es-ES"/>
        </w:rPr>
        <w:t>1</w:t>
      </w:r>
      <w:r w:rsidR="001611D7">
        <w:rPr>
          <w:rFonts w:ascii="Gill Sans MT" w:hAnsi="Gill Sans MT" w:cs="Times New Roman"/>
          <w:bCs/>
          <w:lang w:val="es-ES"/>
        </w:rPr>
        <w:t>5</w:t>
      </w:r>
      <w:r w:rsidR="00F51B2B">
        <w:rPr>
          <w:rFonts w:ascii="Gill Sans MT" w:hAnsi="Gill Sans MT" w:cs="Times New Roman"/>
          <w:bCs/>
          <w:lang w:val="es-ES"/>
        </w:rPr>
        <w:t xml:space="preserve"> </w:t>
      </w:r>
      <w:r w:rsidR="00F54874">
        <w:rPr>
          <w:rFonts w:ascii="Gill Sans MT" w:hAnsi="Gill Sans MT" w:cs="Times New Roman"/>
          <w:bCs/>
          <w:lang w:val="es-ES"/>
        </w:rPr>
        <w:t>diciembre</w:t>
      </w:r>
      <w:r>
        <w:rPr>
          <w:rFonts w:ascii="Gill Sans MT" w:hAnsi="Gill Sans MT" w:cs="Times New Roman"/>
          <w:bCs/>
          <w:lang w:val="es-ES"/>
        </w:rPr>
        <w:t>, 2025</w:t>
      </w:r>
    </w:p>
    <w:p w14:paraId="0A0C64F9" w14:textId="77777777" w:rsidR="00FA0F1B" w:rsidRPr="009E78EA" w:rsidRDefault="00FA0F1B" w:rsidP="00FA0F1B">
      <w:pPr>
        <w:spacing w:after="0" w:line="240" w:lineRule="auto"/>
        <w:ind w:left="2977"/>
        <w:jc w:val="both"/>
        <w:rPr>
          <w:rFonts w:ascii="Gill Sans MT" w:hAnsi="Gill Sans MT" w:cs="Times New Roman"/>
          <w:bCs/>
          <w:lang w:val="es-ES"/>
        </w:rPr>
      </w:pPr>
    </w:p>
    <w:p w14:paraId="11D2011C" w14:textId="77777777" w:rsidR="000422D0" w:rsidRPr="000422D0" w:rsidRDefault="000422D0" w:rsidP="000422D0">
      <w:pPr>
        <w:spacing w:after="0" w:line="240" w:lineRule="auto"/>
        <w:ind w:left="3686"/>
        <w:jc w:val="both"/>
        <w:rPr>
          <w:rFonts w:ascii="Gill Sans MT" w:hAnsi="Gill Sans MT" w:cs="Times New Roman"/>
          <w:b/>
          <w:bCs/>
          <w:color w:val="C00000"/>
          <w:sz w:val="32"/>
          <w:szCs w:val="24"/>
          <w:lang w:val="es-ES_tradnl"/>
        </w:rPr>
      </w:pPr>
      <w:r w:rsidRPr="000422D0">
        <w:rPr>
          <w:rFonts w:ascii="Gill Sans MT" w:hAnsi="Gill Sans MT" w:cs="Times New Roman"/>
          <w:b/>
          <w:bCs/>
          <w:color w:val="C00000"/>
          <w:sz w:val="32"/>
          <w:szCs w:val="24"/>
          <w:lang w:val="es-ES_tradnl"/>
        </w:rPr>
        <w:t>Humanidades y condición humana:</w:t>
      </w:r>
    </w:p>
    <w:p w14:paraId="49B3F2B2" w14:textId="77777777" w:rsidR="000422D0" w:rsidRDefault="000422D0" w:rsidP="000422D0">
      <w:pPr>
        <w:spacing w:after="0" w:line="240" w:lineRule="auto"/>
        <w:ind w:left="3686"/>
        <w:jc w:val="both"/>
        <w:rPr>
          <w:rFonts w:ascii="Gill Sans MT" w:hAnsi="Gill Sans MT" w:cs="Times New Roman"/>
          <w:b/>
          <w:bCs/>
          <w:color w:val="C00000"/>
          <w:sz w:val="32"/>
          <w:szCs w:val="24"/>
          <w:lang w:val="es-ES_tradnl"/>
        </w:rPr>
      </w:pPr>
      <w:r w:rsidRPr="000422D0">
        <w:rPr>
          <w:rFonts w:ascii="Gill Sans MT" w:hAnsi="Gill Sans MT" w:cs="Times New Roman"/>
          <w:b/>
          <w:bCs/>
          <w:color w:val="C00000"/>
          <w:sz w:val="32"/>
          <w:szCs w:val="24"/>
          <w:lang w:val="es-ES_tradnl"/>
        </w:rPr>
        <w:t>el legado homérico ante la crisis del pensamiento contemporáneo</w:t>
      </w:r>
    </w:p>
    <w:p w14:paraId="09223C96" w14:textId="77777777" w:rsidR="000422D0" w:rsidRPr="000422D0" w:rsidRDefault="000422D0" w:rsidP="000422D0">
      <w:pPr>
        <w:spacing w:after="0" w:line="240" w:lineRule="auto"/>
        <w:ind w:left="3686"/>
        <w:jc w:val="both"/>
        <w:rPr>
          <w:rFonts w:ascii="Gill Sans MT" w:hAnsi="Gill Sans MT" w:cs="Times New Roman"/>
          <w:bCs/>
          <w:i/>
          <w:color w:val="C00000"/>
          <w:sz w:val="32"/>
          <w:szCs w:val="24"/>
          <w:shd w:val="clear" w:color="auto" w:fill="FFFFFF"/>
          <w:lang w:val="en-US"/>
        </w:rPr>
      </w:pPr>
      <w:r w:rsidRPr="000422D0">
        <w:rPr>
          <w:rFonts w:ascii="Gill Sans MT" w:hAnsi="Gill Sans MT" w:cs="Times New Roman"/>
          <w:bCs/>
          <w:i/>
          <w:color w:val="C00000"/>
          <w:sz w:val="32"/>
          <w:szCs w:val="24"/>
          <w:shd w:val="clear" w:color="auto" w:fill="FFFFFF"/>
          <w:lang w:val="en-US"/>
        </w:rPr>
        <w:t>Humanities and the human condition:</w:t>
      </w:r>
    </w:p>
    <w:p w14:paraId="2C8D1655" w14:textId="77777777" w:rsidR="000422D0" w:rsidRDefault="000422D0" w:rsidP="000422D0">
      <w:pPr>
        <w:spacing w:after="0" w:line="240" w:lineRule="auto"/>
        <w:ind w:left="3686"/>
        <w:jc w:val="both"/>
        <w:rPr>
          <w:rFonts w:ascii="Gill Sans MT" w:hAnsi="Gill Sans MT" w:cs="Times New Roman"/>
          <w:bCs/>
          <w:i/>
          <w:color w:val="C00000"/>
          <w:sz w:val="32"/>
          <w:szCs w:val="24"/>
          <w:shd w:val="clear" w:color="auto" w:fill="FFFFFF"/>
          <w:lang w:val="en-US"/>
        </w:rPr>
      </w:pPr>
      <w:r w:rsidRPr="000422D0">
        <w:rPr>
          <w:rFonts w:ascii="Gill Sans MT" w:hAnsi="Gill Sans MT" w:cs="Times New Roman"/>
          <w:bCs/>
          <w:i/>
          <w:color w:val="C00000"/>
          <w:sz w:val="32"/>
          <w:szCs w:val="24"/>
          <w:shd w:val="clear" w:color="auto" w:fill="FFFFFF"/>
          <w:lang w:val="en-US"/>
        </w:rPr>
        <w:t>The Homeric legacy in the face of the crisis of contemporary thought</w:t>
      </w:r>
    </w:p>
    <w:p w14:paraId="0E1C3C7B" w14:textId="47B2AC69" w:rsidR="000422D0" w:rsidRPr="000422D0" w:rsidRDefault="000422D0" w:rsidP="000422D0">
      <w:pPr>
        <w:spacing w:after="0" w:line="240" w:lineRule="auto"/>
        <w:ind w:left="3686"/>
        <w:jc w:val="both"/>
        <w:rPr>
          <w:rFonts w:ascii="Gill Sans MT" w:hAnsi="Gill Sans MT" w:cs="Times New Roman"/>
          <w:bCs/>
          <w:i/>
          <w:color w:val="C00000"/>
          <w:sz w:val="32"/>
          <w:szCs w:val="24"/>
          <w:shd w:val="clear" w:color="auto" w:fill="FFFFFF"/>
          <w:lang w:val="en-US"/>
        </w:rPr>
      </w:pPr>
      <w:r w:rsidRPr="000422D0">
        <w:rPr>
          <w:rFonts w:ascii="Gill Sans MT" w:hAnsi="Gill Sans MT" w:cs="Times New Roman"/>
          <w:bCs/>
          <w:i/>
          <w:color w:val="C00000"/>
          <w:sz w:val="32"/>
          <w:szCs w:val="24"/>
          <w:shd w:val="clear" w:color="auto" w:fill="FFFFFF"/>
          <w:lang w:val="es-PE"/>
        </w:rPr>
        <w:t>Humanidades e a condição humana:</w:t>
      </w:r>
      <w:r>
        <w:rPr>
          <w:rFonts w:ascii="Gill Sans MT" w:hAnsi="Gill Sans MT" w:cs="Times New Roman"/>
          <w:bCs/>
          <w:i/>
          <w:color w:val="C00000"/>
          <w:sz w:val="32"/>
          <w:szCs w:val="24"/>
          <w:shd w:val="clear" w:color="auto" w:fill="FFFFFF"/>
          <w:lang w:val="es-PE"/>
        </w:rPr>
        <w:t xml:space="preserve"> </w:t>
      </w:r>
      <w:r w:rsidRPr="000422D0">
        <w:rPr>
          <w:rFonts w:ascii="Gill Sans MT" w:hAnsi="Gill Sans MT" w:cs="Times New Roman"/>
          <w:bCs/>
          <w:i/>
          <w:color w:val="C00000"/>
          <w:sz w:val="32"/>
          <w:szCs w:val="24"/>
          <w:shd w:val="clear" w:color="auto" w:fill="FFFFFF"/>
          <w:lang w:val="es-PE"/>
        </w:rPr>
        <w:t>O legado homérico diante da crise do pensamento contemporâneo</w:t>
      </w:r>
    </w:p>
    <w:p w14:paraId="6C53634D" w14:textId="14BF6898" w:rsidR="00F54874" w:rsidRDefault="00EE70C8" w:rsidP="000422D0">
      <w:pPr>
        <w:spacing w:after="0" w:line="240" w:lineRule="auto"/>
        <w:ind w:firstLine="3686"/>
        <w:jc w:val="both"/>
        <w:rPr>
          <w:rFonts w:ascii="Gill Sans MT" w:hAnsi="Gill Sans MT" w:cs="Times New Roman"/>
          <w:b/>
          <w:sz w:val="24"/>
          <w:szCs w:val="24"/>
          <w:lang w:val="en-US"/>
        </w:rPr>
      </w:pPr>
      <w:r>
        <w:rPr>
          <w:rFonts w:ascii="Gill Sans MT" w:hAnsi="Gill Sans MT" w:cs="Times New Roman"/>
          <w:b/>
          <w:sz w:val="24"/>
          <w:szCs w:val="24"/>
          <w:lang w:val="en-US"/>
        </w:rPr>
        <w:t>Guillermo Sebastian Tapia Churata</w:t>
      </w:r>
    </w:p>
    <w:p w14:paraId="15DC8743" w14:textId="28581531" w:rsidR="00FA0F1B" w:rsidRPr="0029713B" w:rsidRDefault="00FA0F1B" w:rsidP="00FA0F1B">
      <w:pPr>
        <w:spacing w:after="0" w:line="240" w:lineRule="auto"/>
        <w:ind w:firstLine="3686"/>
        <w:jc w:val="both"/>
        <w:rPr>
          <w:rFonts w:ascii="Gill Sans MT" w:hAnsi="Gill Sans MT"/>
          <w:lang w:val="en-US"/>
        </w:rPr>
      </w:pPr>
      <w:r w:rsidRPr="0029713B">
        <w:rPr>
          <w:rFonts w:ascii="Gill Sans MT" w:hAnsi="Gill Sans MT"/>
          <w:b/>
          <w:color w:val="C00000"/>
          <w:sz w:val="24"/>
          <w:szCs w:val="24"/>
          <w:lang w:val="en-US"/>
        </w:rPr>
        <w:t xml:space="preserve">E-mail: </w:t>
      </w:r>
      <w:hyperlink r:id="rId9" w:history="1">
        <w:r w:rsidR="00EE70C8" w:rsidRPr="00BB6D1D">
          <w:rPr>
            <w:rStyle w:val="Hipervnculo"/>
          </w:rPr>
          <w:t>guillermo.tapia.churata@ucsp.edu.pe</w:t>
        </w:r>
      </w:hyperlink>
      <w:r w:rsidR="00BD6A6D">
        <w:t xml:space="preserve"> </w:t>
      </w:r>
    </w:p>
    <w:p w14:paraId="483DCD03" w14:textId="766CA170" w:rsidR="00FA0F1B" w:rsidRPr="0029713B" w:rsidRDefault="00FA0F1B" w:rsidP="00FA0F1B">
      <w:pPr>
        <w:shd w:val="clear" w:color="auto" w:fill="FFFFFF"/>
        <w:spacing w:after="0" w:line="240" w:lineRule="auto"/>
        <w:ind w:firstLine="3686"/>
        <w:jc w:val="both"/>
        <w:rPr>
          <w:rFonts w:ascii="Gill Sans MT" w:hAnsi="Gill Sans MT"/>
          <w:lang w:val="en-US"/>
        </w:rPr>
      </w:pPr>
      <w:proofErr w:type="spellStart"/>
      <w:r w:rsidRPr="0029713B">
        <w:rPr>
          <w:rFonts w:ascii="Gill Sans MT" w:hAnsi="Gill Sans MT" w:cs="Times New Roman"/>
          <w:b/>
          <w:color w:val="C00000"/>
          <w:sz w:val="24"/>
          <w:szCs w:val="24"/>
          <w:lang w:val="en-US"/>
        </w:rPr>
        <w:t>Orcid</w:t>
      </w:r>
      <w:proofErr w:type="spellEnd"/>
      <w:r w:rsidRPr="0029713B">
        <w:rPr>
          <w:rFonts w:ascii="Gill Sans MT" w:hAnsi="Gill Sans MT" w:cs="Times New Roman"/>
          <w:b/>
          <w:color w:val="C00000"/>
          <w:sz w:val="24"/>
          <w:szCs w:val="24"/>
          <w:lang w:val="en-US"/>
        </w:rPr>
        <w:t>:</w:t>
      </w:r>
      <w:r w:rsidRPr="0029713B">
        <w:rPr>
          <w:rFonts w:ascii="Gill Sans MT" w:eastAsia="Times New Roman" w:hAnsi="Gill Sans MT" w:cs="Times New Roman"/>
          <w:color w:val="C00000"/>
          <w:sz w:val="24"/>
          <w:szCs w:val="24"/>
          <w:lang w:val="en-US" w:eastAsia="es-PA"/>
        </w:rPr>
        <w:t xml:space="preserve"> </w:t>
      </w:r>
      <w:r w:rsidR="00EE70C8" w:rsidRPr="00EE70C8">
        <w:rPr>
          <w:rFonts w:ascii="Gill Sans MT" w:hAnsi="Gill Sans MT"/>
          <w:lang w:val="en-US"/>
        </w:rPr>
        <w:t>0000-0003-0739-9862</w:t>
      </w:r>
    </w:p>
    <w:p w14:paraId="05EEC45C" w14:textId="5FA4FD84" w:rsidR="00FA0F1B" w:rsidRPr="0029713B" w:rsidRDefault="00FA0F1B" w:rsidP="00FA0F1B">
      <w:pPr>
        <w:spacing w:after="0" w:line="240" w:lineRule="auto"/>
        <w:ind w:left="3686"/>
        <w:jc w:val="both"/>
        <w:rPr>
          <w:rFonts w:ascii="Gill Sans MT" w:hAnsi="Gill Sans MT" w:cs="Times New Roman"/>
          <w:sz w:val="24"/>
          <w:szCs w:val="24"/>
        </w:rPr>
      </w:pPr>
      <w:r w:rsidRPr="0029713B">
        <w:rPr>
          <w:rFonts w:ascii="Gill Sans MT" w:hAnsi="Gill Sans MT" w:cs="Times New Roman"/>
          <w:sz w:val="24"/>
          <w:szCs w:val="24"/>
        </w:rPr>
        <w:t xml:space="preserve">Institución: </w:t>
      </w:r>
      <w:r w:rsidR="00EE70C8">
        <w:rPr>
          <w:rFonts w:ascii="Gill Sans MT" w:hAnsi="Gill Sans MT" w:cs="Times New Roman"/>
          <w:sz w:val="24"/>
          <w:szCs w:val="24"/>
        </w:rPr>
        <w:t xml:space="preserve">Barro Pensativo. Centro de </w:t>
      </w:r>
      <w:r w:rsidR="003151DF">
        <w:rPr>
          <w:rFonts w:ascii="Gill Sans MT" w:hAnsi="Gill Sans MT" w:cs="Times New Roman"/>
          <w:sz w:val="24"/>
          <w:szCs w:val="24"/>
        </w:rPr>
        <w:t xml:space="preserve">Estudios e </w:t>
      </w:r>
      <w:r w:rsidR="00EE70C8">
        <w:rPr>
          <w:rFonts w:ascii="Gill Sans MT" w:hAnsi="Gill Sans MT" w:cs="Times New Roman"/>
          <w:sz w:val="24"/>
          <w:szCs w:val="24"/>
        </w:rPr>
        <w:t>Investigaciones en Humanidades y Ciencias Sociales</w:t>
      </w:r>
    </w:p>
    <w:p w14:paraId="33EFAFDA" w14:textId="77777777" w:rsidR="00FA0F1B" w:rsidRPr="0029713B" w:rsidRDefault="00FA0F1B" w:rsidP="00FA0F1B">
      <w:pPr>
        <w:spacing w:after="0" w:line="240" w:lineRule="auto"/>
        <w:jc w:val="both"/>
        <w:rPr>
          <w:rFonts w:ascii="Gill Sans MT" w:hAnsi="Gill Sans MT" w:cs="Times New Roman"/>
          <w:sz w:val="24"/>
          <w:szCs w:val="24"/>
        </w:rPr>
      </w:pPr>
    </w:p>
    <w:p w14:paraId="0D39FB0A" w14:textId="77777777" w:rsidR="00FA0F1B" w:rsidRPr="0029713B" w:rsidRDefault="00FA0F1B" w:rsidP="00FA0F1B">
      <w:pPr>
        <w:spacing w:after="0" w:line="240" w:lineRule="auto"/>
        <w:ind w:left="3686"/>
        <w:jc w:val="both"/>
        <w:rPr>
          <w:rFonts w:ascii="Gill Sans MT" w:eastAsia="Times New Roman" w:hAnsi="Gill Sans MT" w:cs="Times New Roman"/>
          <w:bCs/>
          <w:sz w:val="24"/>
          <w:szCs w:val="24"/>
        </w:rPr>
      </w:pPr>
      <w:r w:rsidRPr="0029713B">
        <w:rPr>
          <w:rFonts w:ascii="Gill Sans MT" w:eastAsia="Times New Roman" w:hAnsi="Gill Sans MT" w:cs="Times New Roman"/>
          <w:bCs/>
          <w:sz w:val="24"/>
          <w:szCs w:val="24"/>
        </w:rPr>
        <w:t>Este trabajo está depositado en Zenodo:</w:t>
      </w:r>
    </w:p>
    <w:p w14:paraId="046074FF" w14:textId="6FF0650D" w:rsidR="00FA0F1B" w:rsidRPr="0029713B" w:rsidRDefault="00FA0F1B" w:rsidP="00FA0F1B">
      <w:pPr>
        <w:spacing w:after="0" w:line="240" w:lineRule="auto"/>
        <w:ind w:left="3686"/>
        <w:jc w:val="both"/>
        <w:rPr>
          <w:rFonts w:ascii="Gill Sans MT" w:eastAsia="Times New Roman" w:hAnsi="Gill Sans MT" w:cs="Times New Roman"/>
          <w:bCs/>
          <w:sz w:val="24"/>
          <w:szCs w:val="24"/>
          <w:lang w:val="es-PE"/>
        </w:rPr>
      </w:pPr>
      <w:r w:rsidRPr="0029713B">
        <w:rPr>
          <w:rFonts w:ascii="Gill Sans MT" w:eastAsia="Times New Roman" w:hAnsi="Gill Sans MT" w:cs="Times New Roman"/>
          <w:bCs/>
          <w:sz w:val="24"/>
          <w:szCs w:val="24"/>
          <w:lang w:val="es-PE"/>
        </w:rPr>
        <w:t>DOI:</w:t>
      </w:r>
      <w:r w:rsidRPr="0029713B">
        <w:rPr>
          <w:rFonts w:ascii="Gill Sans MT" w:hAnsi="Gill Sans MT" w:cs="Arial"/>
          <w:color w:val="333333"/>
          <w:sz w:val="21"/>
          <w:szCs w:val="21"/>
          <w:shd w:val="clear" w:color="auto" w:fill="F5F5F5"/>
          <w:lang w:val="es-PE"/>
        </w:rPr>
        <w:t xml:space="preserve"> </w:t>
      </w:r>
    </w:p>
    <w:p w14:paraId="0374FD42" w14:textId="77777777" w:rsidR="00FA0F1B" w:rsidRPr="00A969F7" w:rsidRDefault="00FA0F1B" w:rsidP="00FA0F1B">
      <w:pPr>
        <w:spacing w:beforeLines="100" w:before="240" w:afterLines="100" w:after="240" w:line="240" w:lineRule="auto"/>
        <w:rPr>
          <w:rFonts w:ascii="Gill Sans MT" w:hAnsi="Gill Sans MT" w:cs="Times New Roman"/>
          <w:i/>
          <w:iCs/>
          <w:sz w:val="24"/>
          <w:szCs w:val="24"/>
          <w:lang w:val="es-PE"/>
        </w:rPr>
      </w:pPr>
      <w:r>
        <w:rPr>
          <w:rFonts w:ascii="Gill Sans MT" w:hAnsi="Gill Sans MT" w:cs="Times New Roman"/>
          <w:i/>
          <w:iCs/>
          <w:noProof/>
          <w:sz w:val="24"/>
          <w:szCs w:val="24"/>
          <w:lang w:val="en-US"/>
        </w:rPr>
        <mc:AlternateContent>
          <mc:Choice Requires="wps">
            <w:drawing>
              <wp:anchor distT="0" distB="0" distL="114300" distR="114300" simplePos="0" relativeHeight="251660288" behindDoc="1" locked="0" layoutInCell="1" allowOverlap="1" wp14:anchorId="31FAFF8F" wp14:editId="052AD5F6">
                <wp:simplePos x="0" y="0"/>
                <wp:positionH relativeFrom="column">
                  <wp:posOffset>-38100</wp:posOffset>
                </wp:positionH>
                <wp:positionV relativeFrom="paragraph">
                  <wp:posOffset>471170</wp:posOffset>
                </wp:positionV>
                <wp:extent cx="6565900" cy="755650"/>
                <wp:effectExtent l="0" t="0" r="25400" b="25400"/>
                <wp:wrapNone/>
                <wp:docPr id="2" name="Rectángulo 2"/>
                <wp:cNvGraphicFramePr/>
                <a:graphic xmlns:a="http://schemas.openxmlformats.org/drawingml/2006/main">
                  <a:graphicData uri="http://schemas.microsoft.com/office/word/2010/wordprocessingShape">
                    <wps:wsp>
                      <wps:cNvSpPr/>
                      <wps:spPr>
                        <a:xfrm>
                          <a:off x="0" y="0"/>
                          <a:ext cx="6565900" cy="755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B95801" id="Rectángulo 2" o:spid="_x0000_s1026" style="position:absolute;margin-left:-3pt;margin-top:37.1pt;width:517pt;height:5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" fillcolor="white [3201]" strokecolor="black [3213]" strokeweight="1pt"/>
            </w:pict>
          </mc:Fallback>
        </mc:AlternateContent>
      </w:r>
    </w:p>
    <w:p w14:paraId="3A247D4E" w14:textId="77777777" w:rsidR="00FA0F1B" w:rsidRPr="003D2948" w:rsidRDefault="00FA0F1B" w:rsidP="00FA0F1B">
      <w:pPr>
        <w:spacing w:before="120" w:after="0" w:line="240" w:lineRule="auto"/>
        <w:jc w:val="both"/>
        <w:rPr>
          <w:rFonts w:ascii="Gill Sans MT" w:hAnsi="Gill Sans MT" w:cs="Times New Roman"/>
          <w:color w:val="C00000"/>
          <w:szCs w:val="24"/>
          <w:lang w:val="es-ES"/>
        </w:rPr>
      </w:pPr>
      <w:r w:rsidRPr="003D2948">
        <w:rPr>
          <w:rFonts w:ascii="Gill Sans MT" w:hAnsi="Gill Sans MT" w:cs="Times New Roman"/>
          <w:color w:val="C00000"/>
          <w:szCs w:val="24"/>
          <w:lang w:val="es-ES"/>
        </w:rPr>
        <w:t>Cita sugerida (APA, séptima edición)</w:t>
      </w:r>
    </w:p>
    <w:p w14:paraId="24E7F93F" w14:textId="2A2B7A03" w:rsidR="00FA0F1B" w:rsidRPr="003D2948" w:rsidRDefault="00EE70C8" w:rsidP="00D8433F">
      <w:pPr>
        <w:spacing w:before="120" w:after="0" w:line="240" w:lineRule="auto"/>
        <w:jc w:val="both"/>
        <w:rPr>
          <w:rFonts w:ascii="Gill Sans MT" w:hAnsi="Gill Sans MT" w:cs="Times New Roman"/>
          <w:szCs w:val="24"/>
          <w:lang w:val="es-ES"/>
        </w:rPr>
      </w:pPr>
      <w:r>
        <w:rPr>
          <w:rFonts w:ascii="Gill Sans MT" w:hAnsi="Gill Sans MT" w:cs="Times New Roman"/>
          <w:szCs w:val="24"/>
          <w:lang w:val="es-ES"/>
        </w:rPr>
        <w:t>Tapia Churata</w:t>
      </w:r>
      <w:r w:rsidR="00FA0F1B">
        <w:rPr>
          <w:rFonts w:ascii="Gill Sans MT" w:hAnsi="Gill Sans MT" w:cs="Times New Roman"/>
          <w:szCs w:val="24"/>
          <w:lang w:val="es-ES"/>
        </w:rPr>
        <w:t xml:space="preserve">, </w:t>
      </w:r>
      <w:r>
        <w:rPr>
          <w:rFonts w:ascii="Gill Sans MT" w:hAnsi="Gill Sans MT" w:cs="Times New Roman"/>
          <w:szCs w:val="24"/>
          <w:lang w:val="es-ES"/>
        </w:rPr>
        <w:t>G</w:t>
      </w:r>
      <w:r w:rsidR="00FA0F1B">
        <w:rPr>
          <w:rFonts w:ascii="Gill Sans MT" w:hAnsi="Gill Sans MT" w:cs="Times New Roman"/>
          <w:szCs w:val="24"/>
          <w:lang w:val="es-ES"/>
        </w:rPr>
        <w:t xml:space="preserve">. (2025). </w:t>
      </w:r>
      <w:r w:rsidR="00BD6A6D" w:rsidRPr="00BD6A6D">
        <w:rPr>
          <w:rFonts w:ascii="Gill Sans MT" w:hAnsi="Gill Sans MT" w:cs="Times New Roman"/>
          <w:szCs w:val="24"/>
          <w:lang w:val="es-ES"/>
        </w:rPr>
        <w:t>E</w:t>
      </w:r>
      <w:r w:rsidR="00D8433F" w:rsidRPr="00D8433F">
        <w:t xml:space="preserve"> </w:t>
      </w:r>
      <w:r w:rsidR="00D8433F" w:rsidRPr="00D8433F">
        <w:rPr>
          <w:rFonts w:ascii="Gill Sans MT" w:hAnsi="Gill Sans MT" w:cs="Times New Roman"/>
          <w:szCs w:val="24"/>
          <w:lang w:val="es-ES"/>
        </w:rPr>
        <w:t>Humanidades y condición humana:</w:t>
      </w:r>
      <w:r w:rsidR="00D8433F">
        <w:rPr>
          <w:rFonts w:ascii="Gill Sans MT" w:hAnsi="Gill Sans MT" w:cs="Times New Roman"/>
          <w:szCs w:val="24"/>
          <w:lang w:val="es-ES"/>
        </w:rPr>
        <w:t xml:space="preserve"> </w:t>
      </w:r>
      <w:r w:rsidR="00D8433F" w:rsidRPr="00D8433F">
        <w:rPr>
          <w:rFonts w:ascii="Gill Sans MT" w:hAnsi="Gill Sans MT" w:cs="Times New Roman"/>
          <w:szCs w:val="24"/>
          <w:lang w:val="es-ES"/>
        </w:rPr>
        <w:t>el legado homérico ante la crisis del pensamiento contemporáneo</w:t>
      </w:r>
      <w:r w:rsidR="00FA0F1B">
        <w:rPr>
          <w:rFonts w:ascii="Gill Sans MT" w:hAnsi="Gill Sans MT" w:cs="Times New Roman"/>
          <w:szCs w:val="24"/>
          <w:lang w:val="es-ES"/>
        </w:rPr>
        <w:t xml:space="preserve">. </w:t>
      </w:r>
      <w:r w:rsidR="00FA0F1B">
        <w:rPr>
          <w:rFonts w:ascii="Gill Sans MT" w:hAnsi="Gill Sans MT" w:cs="Times New Roman"/>
          <w:i/>
          <w:szCs w:val="24"/>
          <w:lang w:val="es-ES"/>
        </w:rPr>
        <w:t>Disenso. Crítica y Reflexión Latinoamericana. 8(</w:t>
      </w:r>
      <w:r w:rsidR="00F54874">
        <w:rPr>
          <w:rFonts w:ascii="Gill Sans MT" w:hAnsi="Gill Sans MT" w:cs="Times New Roman"/>
          <w:i/>
          <w:szCs w:val="24"/>
          <w:lang w:val="es-ES"/>
        </w:rPr>
        <w:t>II</w:t>
      </w:r>
      <w:r w:rsidR="00FA0F1B">
        <w:rPr>
          <w:rFonts w:ascii="Gill Sans MT" w:hAnsi="Gill Sans MT" w:cs="Times New Roman"/>
          <w:i/>
          <w:szCs w:val="24"/>
          <w:lang w:val="es-ES"/>
        </w:rPr>
        <w:t>)</w:t>
      </w:r>
      <w:r w:rsidR="00FA0F1B">
        <w:rPr>
          <w:sz w:val="20"/>
        </w:rPr>
        <w:t xml:space="preserve">, pp. </w:t>
      </w:r>
      <w:r w:rsidR="000422D0">
        <w:rPr>
          <w:sz w:val="20"/>
        </w:rPr>
        <w:t>1-4</w:t>
      </w:r>
    </w:p>
    <w:p w14:paraId="7251AC8B" w14:textId="77777777" w:rsidR="00FA0F1B" w:rsidRPr="00A969F7" w:rsidRDefault="00FA0F1B" w:rsidP="00FA0F1B">
      <w:pPr>
        <w:spacing w:beforeLines="100" w:before="240" w:afterLines="100" w:after="240" w:line="240" w:lineRule="auto"/>
        <w:ind w:left="4956"/>
        <w:jc w:val="right"/>
        <w:rPr>
          <w:rFonts w:ascii="Gill Sans MT" w:hAnsi="Gill Sans MT" w:cs="Times New Roman"/>
          <w:i/>
          <w:iCs/>
          <w:sz w:val="24"/>
          <w:szCs w:val="24"/>
          <w:lang w:val="es-ES"/>
        </w:rPr>
      </w:pPr>
    </w:p>
    <w:p w14:paraId="1912DEDE" w14:textId="1F78939A"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 xml:space="preserve">¿Qué significa ser humano en un siglo atravesado por crisis humanitarias persistentes, desplazamientos masivos, guerras que ya no sorprenden y una progresiva indiferencia frente al sufrimiento ajeno? </w:t>
      </w:r>
      <w:r>
        <w:rPr>
          <w:rFonts w:ascii="Gill Sans MT" w:hAnsi="Gill Sans MT"/>
        </w:rPr>
        <w:t>La Resolver esta pregunta es u</w:t>
      </w:r>
      <w:r w:rsidRPr="00EE70C8">
        <w:rPr>
          <w:rFonts w:ascii="Gill Sans MT" w:hAnsi="Gill Sans MT"/>
        </w:rPr>
        <w:t xml:space="preserve">rgente, porque la violencia, la exclusión y la precariedad han dejado de ser episodios excepcionales para convertirse en parte del paisaje cotidiano; </w:t>
      </w:r>
      <w:r>
        <w:rPr>
          <w:rFonts w:ascii="Gill Sans MT" w:hAnsi="Gill Sans MT"/>
        </w:rPr>
        <w:t xml:space="preserve">también es </w:t>
      </w:r>
      <w:r w:rsidRPr="00EE70C8">
        <w:rPr>
          <w:rFonts w:ascii="Gill Sans MT" w:hAnsi="Gill Sans MT"/>
        </w:rPr>
        <w:t xml:space="preserve">incómoda, </w:t>
      </w:r>
      <w:r>
        <w:rPr>
          <w:rFonts w:ascii="Gill Sans MT" w:hAnsi="Gill Sans MT"/>
        </w:rPr>
        <w:t>pues</w:t>
      </w:r>
      <w:r w:rsidRPr="00EE70C8">
        <w:rPr>
          <w:rFonts w:ascii="Gill Sans MT" w:hAnsi="Gill Sans MT"/>
        </w:rPr>
        <w:t xml:space="preserve"> obliga a interrogar los fundamentos mismos desde los cuales pensamos la dignidad, la convivencia y el </w:t>
      </w:r>
      <w:r w:rsidRPr="00EE70C8">
        <w:rPr>
          <w:rFonts w:ascii="Gill Sans MT" w:hAnsi="Gill Sans MT"/>
        </w:rPr>
        <w:lastRenderedPageBreak/>
        <w:t>sentido de la vida común. En este contexto, la pregunta por lo humano no puede reducirse a un problema técnico, económico o jurídico</w:t>
      </w:r>
      <w:r>
        <w:rPr>
          <w:rFonts w:ascii="Gill Sans MT" w:hAnsi="Gill Sans MT"/>
        </w:rPr>
        <w:t xml:space="preserve">, sino que </w:t>
      </w:r>
      <w:r w:rsidRPr="00EE70C8">
        <w:rPr>
          <w:rFonts w:ascii="Gill Sans MT" w:hAnsi="Gill Sans MT"/>
        </w:rPr>
        <w:t>es, ante todo, una pregunta humanística.</w:t>
      </w:r>
    </w:p>
    <w:p w14:paraId="03FCB43B" w14:textId="32E91C95"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No es casual que esta interrogante haya surgido con fuerza en la cultura griega, allí donde Occidente comenzó a pensarse a sí mismo. Antes de que existieran teorías sistemáticas sobre los derechos, el Estado o la ética, los griegos buscaron comprender lo humano a través del canto épico, la tragedia y, finalmente, la filosofía. En ese tránsito, la humanidad no aparece como un dato biológico ni como una abstracción ideal, sino como una experiencia vivida</w:t>
      </w:r>
      <w:r>
        <w:rPr>
          <w:rFonts w:ascii="Gill Sans MT" w:hAnsi="Gill Sans MT"/>
        </w:rPr>
        <w:t>,</w:t>
      </w:r>
      <w:r w:rsidRPr="00EE70C8">
        <w:rPr>
          <w:rFonts w:ascii="Gill Sans MT" w:hAnsi="Gill Sans MT"/>
        </w:rPr>
        <w:t xml:space="preserve"> frágil, conflictiva, expuesta al dolor, pero también abierta a la razón y a la vida en común.</w:t>
      </w:r>
    </w:p>
    <w:p w14:paraId="109AFD26" w14:textId="77777777"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 xml:space="preserve">La épica homérica constituye el primer gran escenario de esta reflexión. Desde los versos iniciales de la </w:t>
      </w:r>
      <w:r w:rsidRPr="00EE70C8">
        <w:rPr>
          <w:rStyle w:val="nfasis"/>
          <w:rFonts w:ascii="Gill Sans MT" w:hAnsi="Gill Sans MT"/>
        </w:rPr>
        <w:t>Ilíada</w:t>
      </w:r>
      <w:r w:rsidRPr="00EE70C8">
        <w:rPr>
          <w:rFonts w:ascii="Gill Sans MT" w:hAnsi="Gill Sans MT"/>
        </w:rPr>
        <w:t>, Homero sitúa al ser humano en el centro de una tensión radical: la cólera, el sufrimiento y la muerte. “Canta, oh diosa, la cólera del Pelida Aquiles; cólera funesta que causó males a los aqueos” (Homero, 2022, p. 23). No se trata solo del relato de una guerra, sino de una meditación poética sobre la condición humana. Los dioses intervienen, deciden, castigan; pero no padecen. El sufrimiento es exclusivo del hombre, y es precisamente esa herida la que lo define.</w:t>
      </w:r>
    </w:p>
    <w:p w14:paraId="24EE59BF" w14:textId="7484C877"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En el mundo homérico, ser humano significa ser mortal. La distancia entre dioses y hombres no se mide por el poder, sino por el límite. Los dioses son inmunes al tiempo; los hombres, no. Esta conciencia alcanza su expresión más lúcida cuando Aquiles, ya muerto, confiesa a Odiseo que preferiría una vida humilde antes que reinar entre las sombras del Hades (Homero, 2022, p. 162). La afirmación no es sentimental</w:t>
      </w:r>
      <w:r>
        <w:rPr>
          <w:rFonts w:ascii="Gill Sans MT" w:hAnsi="Gill Sans MT"/>
        </w:rPr>
        <w:t>, sino que es</w:t>
      </w:r>
      <w:r w:rsidRPr="00EE70C8">
        <w:rPr>
          <w:rFonts w:ascii="Gill Sans MT" w:hAnsi="Gill Sans MT"/>
        </w:rPr>
        <w:t xml:space="preserve"> ontológica. La vida humana vale precisamente porque puede perderse. En tiempos donde la muerte se vuelve estadística y el dolor ajeno se consume como información, esta intuición resulta profundamente incómoda y necesaria.</w:t>
      </w:r>
    </w:p>
    <w:p w14:paraId="66F5BE0A" w14:textId="19F5A248"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La épica no idealiza la violencia ni glorifica el sufrimiento por sí mismo. Lo que Homero muestra es que la grandeza humana no reside en la invulnerabilidad, sino en la conciencia del límite. Aquiles sabe que vengar a Patroclo implica abrazar su propio final, y aun así decide actuar. “Muera yo en el acto, ya que no pude socorrer al amigo cuando le mataron” (Homero, 2022, p. 299). En esta decisión se cifra una ética trágica</w:t>
      </w:r>
      <w:r>
        <w:rPr>
          <w:rFonts w:ascii="Gill Sans MT" w:hAnsi="Gill Sans MT"/>
        </w:rPr>
        <w:t>, pues</w:t>
      </w:r>
      <w:r w:rsidRPr="00EE70C8">
        <w:rPr>
          <w:rFonts w:ascii="Gill Sans MT" w:hAnsi="Gill Sans MT"/>
        </w:rPr>
        <w:t xml:space="preserve"> la vida se vuelve digna cuando se asume responsablemente, aun sabiendo que es finita. No hay aquí una moral abstracta, sino una fidelidad radical a los vínculos humanos.</w:t>
      </w:r>
    </w:p>
    <w:p w14:paraId="7C8874AC" w14:textId="442DAEA2"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lastRenderedPageBreak/>
        <w:t>Sin embargo, el momento más revelador de la humanidad homérica no ocurre en el combate, sino en el duelo. Cuando Príamo se arrodilla ante Aquiles para suplicarle el cuerpo de Héctor, ambos enemigos descubren una verdad más profunda que la victoria. Homero describe cómo “los dos lloraron afligidos por los recuerdos” (Homero, 2022, p. 398). Ese llanto compartido no es una debilidad; es una revelación. La humanidad emerge cuando el otro deja de ser un enemigo y se reconoce como un semejante herido por la misma pérdida. En un mundo contemporáneo marcado por la deshumanización del adversario, esta escena conserva una fuerza ética irrenunciable.</w:t>
      </w:r>
    </w:p>
    <w:p w14:paraId="19F0F208" w14:textId="5CCD4AB5"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 xml:space="preserve">La filosofía platónica hereda esta preocupación, pero la desplaza hacia el interior del alma. Platón </w:t>
      </w:r>
      <w:r w:rsidR="000422D0">
        <w:rPr>
          <w:rFonts w:ascii="Gill Sans MT" w:hAnsi="Gill Sans MT"/>
        </w:rPr>
        <w:t xml:space="preserve">(2019) </w:t>
      </w:r>
      <w:r w:rsidRPr="00EE70C8">
        <w:rPr>
          <w:rFonts w:ascii="Gill Sans MT" w:hAnsi="Gill Sans MT"/>
        </w:rPr>
        <w:t xml:space="preserve">sospecha del ideal heroico porque lo considera dominado por la pasión y la violencia. Frente a ello, propone una concepción de la humanidad fundada en la racionalidad. Ser humano, para Platón, es participar del </w:t>
      </w:r>
      <w:r w:rsidRPr="00EE70C8">
        <w:rPr>
          <w:rStyle w:val="nfasis"/>
          <w:rFonts w:ascii="Gill Sans MT" w:hAnsi="Gill Sans MT"/>
        </w:rPr>
        <w:t>logos</w:t>
      </w:r>
      <w:r w:rsidRPr="00EE70C8">
        <w:rPr>
          <w:rFonts w:ascii="Gill Sans MT" w:hAnsi="Gill Sans MT"/>
        </w:rPr>
        <w:t>, ordenar la vida interior conforme al Bien y someter las pasiones a la guía de la razón. Esta exigencia no es meramente intelectual: es una forma de vida.</w:t>
      </w:r>
    </w:p>
    <w:p w14:paraId="4B81E703" w14:textId="5898AA8F"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 xml:space="preserve">Aquí la educación </w:t>
      </w:r>
      <w:r>
        <w:rPr>
          <w:rFonts w:ascii="Gill Sans MT" w:hAnsi="Gill Sans MT"/>
        </w:rPr>
        <w:t xml:space="preserve">o </w:t>
      </w:r>
      <w:r w:rsidRPr="00EE70C8">
        <w:rPr>
          <w:rStyle w:val="nfasis"/>
          <w:rFonts w:ascii="Gill Sans MT" w:hAnsi="Gill Sans MT"/>
        </w:rPr>
        <w:t>paideía</w:t>
      </w:r>
      <w:r w:rsidRPr="00EE70C8">
        <w:rPr>
          <w:rFonts w:ascii="Gill Sans MT" w:hAnsi="Gill Sans MT"/>
        </w:rPr>
        <w:t xml:space="preserve"> adquiere un sentido decisivo. No se trata de acumular conocimientos, sino de formar el carácter, de modelar el alma. Como recuerda Hubeñak, la filosofía platónica no es solo doctrina, sino un modo de existencia que “crea sobriedad de espíritu […] y la capacidad de reflexión” (Hubeñak, 2011, p. 315). La humanidad ya no se mide por la gloria ni por la fuerza, sino por la capacidad de autogobierno, de justicia interior y de orientación hacia el bien.</w:t>
      </w:r>
    </w:p>
    <w:p w14:paraId="51882A37" w14:textId="28267FEA" w:rsidR="00EE70C8" w:rsidRPr="00EE70C8" w:rsidRDefault="000422D0" w:rsidP="00EE70C8">
      <w:pPr>
        <w:pStyle w:val="NormalWeb"/>
        <w:spacing w:before="240" w:after="240" w:line="360" w:lineRule="auto"/>
        <w:rPr>
          <w:rFonts w:ascii="Gill Sans MT" w:hAnsi="Gill Sans MT"/>
        </w:rPr>
      </w:pPr>
      <w:r>
        <w:rPr>
          <w:rFonts w:ascii="Gill Sans MT" w:hAnsi="Gill Sans MT"/>
        </w:rPr>
        <w:t>Hacer énfasis</w:t>
      </w:r>
      <w:r w:rsidR="00EE70C8" w:rsidRPr="00EE70C8">
        <w:rPr>
          <w:rFonts w:ascii="Gill Sans MT" w:hAnsi="Gill Sans MT"/>
        </w:rPr>
        <w:t xml:space="preserve"> resulta especialmente relevante en el siglo XXI, donde el avance tecnológico y la eficiencia instrumental no siempre van acompañados de una formación ética equivalente. La crisis de las humanidades no es solo institucional; es espiritual. Cuando la educación se reduce a competencias técnicas y la razón se vuelve puramente instrumental, la pregunta por el sentido, la justicia y la dignidad queda desplazada. Platón advertiría que una sociedad así corre el riesgo de formar individuos hábiles, pero no justos; eficientes, pero no humanos.</w:t>
      </w:r>
    </w:p>
    <w:p w14:paraId="6FC86ECC" w14:textId="2679EA6F"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Aristóteles</w:t>
      </w:r>
      <w:r w:rsidR="000422D0">
        <w:rPr>
          <w:rFonts w:ascii="Gill Sans MT" w:hAnsi="Gill Sans MT"/>
        </w:rPr>
        <w:t xml:space="preserve"> (2019)</w:t>
      </w:r>
      <w:r w:rsidRPr="00EE70C8">
        <w:rPr>
          <w:rFonts w:ascii="Gill Sans MT" w:hAnsi="Gill Sans MT"/>
        </w:rPr>
        <w:t xml:space="preserve"> profundiza esta reflexión al situar la humanidad en el horizonte de la vida común. El ser humano no es solo racional; es racional en tanto político. El </w:t>
      </w:r>
      <w:r w:rsidRPr="00EE70C8">
        <w:rPr>
          <w:rStyle w:val="nfasis"/>
          <w:rFonts w:ascii="Gill Sans MT" w:hAnsi="Gill Sans MT"/>
        </w:rPr>
        <w:t>logos</w:t>
      </w:r>
      <w:r w:rsidRPr="00EE70C8">
        <w:rPr>
          <w:rFonts w:ascii="Gill Sans MT" w:hAnsi="Gill Sans MT"/>
        </w:rPr>
        <w:t xml:space="preserve"> no se despliega en el aislamiento, sino en la deliberación compartida sobre lo justo y lo bueno. La ciudad existe, afirma Aristóteles, no </w:t>
      </w:r>
      <w:r w:rsidRPr="00EE70C8">
        <w:rPr>
          <w:rFonts w:ascii="Gill Sans MT" w:hAnsi="Gill Sans MT"/>
        </w:rPr>
        <w:lastRenderedPageBreak/>
        <w:t>solo para sobrevivir, sino “para vivir bien”. La humanidad se realiza en la convivencia, en la educación, en la amistad y en la virtud practicada junto a otros.</w:t>
      </w:r>
    </w:p>
    <w:p w14:paraId="774F7ABF" w14:textId="509C7155"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Esta concepción resulta particularmente iluminadora frente a las crisis humanitarias contemporáneas. El desplazamiento forzado, la exclusión social y la ruptura de los lazos comunitarios no destruyen únicamente condiciones materiales</w:t>
      </w:r>
      <w:r w:rsidR="000422D0">
        <w:rPr>
          <w:rFonts w:ascii="Gill Sans MT" w:hAnsi="Gill Sans MT"/>
        </w:rPr>
        <w:t xml:space="preserve">, sino que </w:t>
      </w:r>
      <w:r w:rsidRPr="00EE70C8">
        <w:rPr>
          <w:rFonts w:ascii="Gill Sans MT" w:hAnsi="Gill Sans MT"/>
        </w:rPr>
        <w:t>erosionan la posibilidad misma de una vida humana plena. Cuando el otro es reducido a cifra, amenaza o carga, la política pierde su fundamento ético y la razón se vacía de contenido humanizador.</w:t>
      </w:r>
    </w:p>
    <w:p w14:paraId="06D0C58E" w14:textId="0CF6EACC"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Desde esta perspectiva, la crisis de las humanidades no es un problema secundario ni académico</w:t>
      </w:r>
      <w:r w:rsidR="000422D0">
        <w:rPr>
          <w:rFonts w:ascii="Gill Sans MT" w:hAnsi="Gill Sans MT"/>
        </w:rPr>
        <w:t>, se convierte</w:t>
      </w:r>
      <w:r w:rsidRPr="00EE70C8">
        <w:rPr>
          <w:rFonts w:ascii="Gill Sans MT" w:hAnsi="Gill Sans MT"/>
        </w:rPr>
        <w:t xml:space="preserve"> un síntoma profundo de desorientación cultural. Las humanidades no ofrecen soluciones técnicas inmediatas, pero proporcionan algo más radical</w:t>
      </w:r>
      <w:r w:rsidR="000422D0">
        <w:rPr>
          <w:rFonts w:ascii="Gill Sans MT" w:hAnsi="Gill Sans MT"/>
        </w:rPr>
        <w:t>:</w:t>
      </w:r>
      <w:r w:rsidRPr="00EE70C8">
        <w:rPr>
          <w:rFonts w:ascii="Gill Sans MT" w:hAnsi="Gill Sans MT"/>
        </w:rPr>
        <w:t xml:space="preserve"> un horizonte de sentido desde el cual pensar la dignidad, el sufrimiento y la responsabilidad compartida. </w:t>
      </w:r>
      <w:r w:rsidR="000422D0">
        <w:rPr>
          <w:rFonts w:ascii="Gill Sans MT" w:hAnsi="Gill Sans MT"/>
        </w:rPr>
        <w:t>Reflexionar sobre las humanidades es</w:t>
      </w:r>
      <w:r w:rsidRPr="00EE70C8">
        <w:rPr>
          <w:rFonts w:ascii="Gill Sans MT" w:hAnsi="Gill Sans MT"/>
        </w:rPr>
        <w:t xml:space="preserve"> un acto crítico frente a un presente que corre el riesgo de olvidar lo que significa ser humano.</w:t>
      </w:r>
      <w:r w:rsidR="000422D0">
        <w:rPr>
          <w:rFonts w:ascii="Gill Sans MT" w:hAnsi="Gill Sans MT"/>
        </w:rPr>
        <w:t xml:space="preserve"> </w:t>
      </w:r>
      <w:r w:rsidRPr="00EE70C8">
        <w:rPr>
          <w:rFonts w:ascii="Gill Sans MT" w:hAnsi="Gill Sans MT"/>
        </w:rPr>
        <w:t>La tradición griega enseña que la humanidad no nace de la negación del dolor, sino de su reconocimiento; no se consolida en la fuerza, sino en la razón; no se realiza en el aislamiento, sino en la comunidad. En tiempos de crisis humanitarias, esta lección resulta decisiva. Pensar lo humano no es un lujo académico, sino una urgencia ética. Allí donde el sufrimiento se vuelve invisible, las humanidades recuerdan que toda vida herida exige palabra, memoria y justicia.</w:t>
      </w:r>
    </w:p>
    <w:p w14:paraId="12379056" w14:textId="267D4BFF" w:rsidR="00EE70C8" w:rsidRPr="00EE70C8" w:rsidRDefault="00EE70C8" w:rsidP="00EE70C8">
      <w:pPr>
        <w:pStyle w:val="NormalWeb"/>
        <w:spacing w:before="240" w:after="240" w:line="360" w:lineRule="auto"/>
        <w:rPr>
          <w:rFonts w:ascii="Gill Sans MT" w:hAnsi="Gill Sans MT"/>
        </w:rPr>
      </w:pPr>
      <w:r w:rsidRPr="00EE70C8">
        <w:rPr>
          <w:rFonts w:ascii="Gill Sans MT" w:hAnsi="Gill Sans MT"/>
        </w:rPr>
        <w:t xml:space="preserve">Quizá la tarea de </w:t>
      </w:r>
      <w:r w:rsidR="000422D0">
        <w:rPr>
          <w:rFonts w:ascii="Gill Sans MT" w:hAnsi="Gill Sans MT"/>
        </w:rPr>
        <w:t>este</w:t>
      </w:r>
      <w:r w:rsidRPr="00EE70C8">
        <w:rPr>
          <w:rFonts w:ascii="Gill Sans MT" w:hAnsi="Gill Sans MT"/>
        </w:rPr>
        <w:t xml:space="preserve"> tiempo consista precisamente en recuperar la pregunta por la humanidad en medio del ruido, la prisa y la indiferencia. Volver </w:t>
      </w:r>
      <w:r w:rsidR="000422D0">
        <w:rPr>
          <w:rFonts w:ascii="Gill Sans MT" w:hAnsi="Gill Sans MT"/>
        </w:rPr>
        <w:t>a</w:t>
      </w:r>
      <w:r w:rsidRPr="00EE70C8">
        <w:rPr>
          <w:rFonts w:ascii="Gill Sans MT" w:hAnsi="Gill Sans MT"/>
        </w:rPr>
        <w:t xml:space="preserve"> la razón no para evadir el presente, sino para comprenderlo mejor</w:t>
      </w:r>
      <w:r w:rsidR="000422D0">
        <w:rPr>
          <w:rFonts w:ascii="Gill Sans MT" w:hAnsi="Gill Sans MT"/>
        </w:rPr>
        <w:t>, p</w:t>
      </w:r>
      <w:r w:rsidRPr="00EE70C8">
        <w:rPr>
          <w:rFonts w:ascii="Gill Sans MT" w:hAnsi="Gill Sans MT"/>
        </w:rPr>
        <w:t>orque solo allí</w:t>
      </w:r>
      <w:r w:rsidR="000422D0">
        <w:rPr>
          <w:rFonts w:ascii="Gill Sans MT" w:hAnsi="Gill Sans MT"/>
        </w:rPr>
        <w:t xml:space="preserve">, </w:t>
      </w:r>
      <w:r w:rsidRPr="00EE70C8">
        <w:rPr>
          <w:rFonts w:ascii="Gill Sans MT" w:hAnsi="Gill Sans MT"/>
        </w:rPr>
        <w:t>donde el ser humano se reconoce frágil, racional y comunitario, puede comenzar a pensarse una respuesta verdaderamente humana a las crisis que nos definen.</w:t>
      </w:r>
    </w:p>
    <w:p w14:paraId="71F10C1D" w14:textId="77777777" w:rsidR="00BD6A6D" w:rsidRPr="000525B7" w:rsidRDefault="00BD6A6D" w:rsidP="00BD6A6D">
      <w:pPr>
        <w:spacing w:line="276" w:lineRule="auto"/>
        <w:rPr>
          <w:rFonts w:ascii="Gill Sans MT" w:hAnsi="Gill Sans MT" w:cs="Times New Roman"/>
          <w:b/>
          <w:bCs/>
          <w:color w:val="C00000"/>
          <w:sz w:val="24"/>
          <w:szCs w:val="24"/>
        </w:rPr>
      </w:pPr>
      <w:r w:rsidRPr="000525B7">
        <w:rPr>
          <w:rFonts w:ascii="Gill Sans MT" w:hAnsi="Gill Sans MT" w:cs="Times New Roman"/>
          <w:b/>
          <w:bCs/>
          <w:color w:val="C00000"/>
          <w:sz w:val="24"/>
          <w:szCs w:val="24"/>
        </w:rPr>
        <w:t>Referencias</w:t>
      </w:r>
    </w:p>
    <w:p w14:paraId="450202E2" w14:textId="77777777" w:rsidR="000422D0" w:rsidRPr="000422D0" w:rsidRDefault="000422D0" w:rsidP="000422D0">
      <w:pPr>
        <w:spacing w:line="360" w:lineRule="auto"/>
        <w:jc w:val="both"/>
        <w:rPr>
          <w:rFonts w:ascii="Gill Sans MT" w:hAnsi="Gill Sans MT" w:cs="Times New Roman"/>
          <w:sz w:val="24"/>
          <w:szCs w:val="24"/>
        </w:rPr>
      </w:pPr>
      <w:r w:rsidRPr="000422D0">
        <w:rPr>
          <w:rFonts w:ascii="Gill Sans MT" w:hAnsi="Gill Sans MT" w:cs="Times New Roman"/>
          <w:sz w:val="24"/>
          <w:szCs w:val="24"/>
        </w:rPr>
        <w:t>Aristóteles (2019). Ética a Nicómaco. Gredos.</w:t>
      </w:r>
    </w:p>
    <w:p w14:paraId="152F9BE5" w14:textId="77777777" w:rsidR="000422D0" w:rsidRPr="000422D0" w:rsidRDefault="000422D0" w:rsidP="000422D0">
      <w:pPr>
        <w:spacing w:line="360" w:lineRule="auto"/>
        <w:jc w:val="both"/>
        <w:rPr>
          <w:rFonts w:ascii="Gill Sans MT" w:hAnsi="Gill Sans MT" w:cs="Times New Roman"/>
          <w:sz w:val="24"/>
          <w:szCs w:val="24"/>
        </w:rPr>
      </w:pPr>
      <w:r w:rsidRPr="000422D0">
        <w:rPr>
          <w:rFonts w:ascii="Gill Sans MT" w:hAnsi="Gill Sans MT" w:cs="Times New Roman"/>
          <w:sz w:val="24"/>
          <w:szCs w:val="24"/>
        </w:rPr>
        <w:t>Homero. (2022). Ilíada. Gredos.</w:t>
      </w:r>
    </w:p>
    <w:p w14:paraId="5E7C58C3" w14:textId="77777777" w:rsidR="000422D0" w:rsidRPr="000422D0" w:rsidRDefault="000422D0" w:rsidP="000422D0">
      <w:pPr>
        <w:spacing w:line="360" w:lineRule="auto"/>
        <w:jc w:val="both"/>
        <w:rPr>
          <w:rFonts w:ascii="Gill Sans MT" w:hAnsi="Gill Sans MT" w:cs="Times New Roman"/>
          <w:sz w:val="24"/>
          <w:szCs w:val="24"/>
        </w:rPr>
      </w:pPr>
      <w:r w:rsidRPr="000422D0">
        <w:rPr>
          <w:rFonts w:ascii="Gill Sans MT" w:hAnsi="Gill Sans MT" w:cs="Times New Roman"/>
          <w:sz w:val="24"/>
          <w:szCs w:val="24"/>
        </w:rPr>
        <w:t>Homero. (2022). Odisea. Gredos.</w:t>
      </w:r>
    </w:p>
    <w:p w14:paraId="5D809DB3" w14:textId="050149AF" w:rsidR="000422D0" w:rsidRPr="000422D0" w:rsidRDefault="000422D0" w:rsidP="000422D0">
      <w:pPr>
        <w:spacing w:line="360" w:lineRule="auto"/>
        <w:jc w:val="both"/>
        <w:rPr>
          <w:rFonts w:ascii="Gill Sans MT" w:hAnsi="Gill Sans MT" w:cs="Times New Roman"/>
          <w:sz w:val="24"/>
          <w:szCs w:val="24"/>
        </w:rPr>
      </w:pPr>
      <w:r w:rsidRPr="000422D0">
        <w:rPr>
          <w:rFonts w:ascii="Gill Sans MT" w:hAnsi="Gill Sans MT" w:cs="Times New Roman"/>
          <w:sz w:val="24"/>
          <w:szCs w:val="24"/>
        </w:rPr>
        <w:lastRenderedPageBreak/>
        <w:t>Hubeñak, F. ¿Fue Platón un patriota? [en línea]. Helmántica. 2011, 62(188)</w:t>
      </w:r>
      <w:r>
        <w:rPr>
          <w:rFonts w:ascii="Gill Sans MT" w:hAnsi="Gill Sans MT" w:cs="Times New Roman"/>
          <w:sz w:val="24"/>
          <w:szCs w:val="24"/>
        </w:rPr>
        <w:t xml:space="preserve"> </w:t>
      </w:r>
      <w:r w:rsidRPr="000422D0">
        <w:rPr>
          <w:rFonts w:ascii="Gill Sans MT" w:hAnsi="Gill Sans MT" w:cs="Times New Roman"/>
          <w:sz w:val="24"/>
          <w:szCs w:val="24"/>
        </w:rPr>
        <w:t>https://repositorio.uca.edu.ar/handle/123456789/3117</w:t>
      </w:r>
    </w:p>
    <w:p w14:paraId="4F31586D" w14:textId="779A409D" w:rsidR="006F0D64" w:rsidRPr="00FA0F1B" w:rsidRDefault="000422D0" w:rsidP="000422D0">
      <w:pPr>
        <w:spacing w:line="360" w:lineRule="auto"/>
        <w:jc w:val="both"/>
        <w:rPr>
          <w:rFonts w:ascii="Gill Sans MT" w:hAnsi="Gill Sans MT" w:cs="Times New Roman"/>
          <w:sz w:val="24"/>
          <w:szCs w:val="24"/>
        </w:rPr>
      </w:pPr>
      <w:r w:rsidRPr="000422D0">
        <w:rPr>
          <w:rFonts w:ascii="Gill Sans MT" w:hAnsi="Gill Sans MT" w:cs="Times New Roman"/>
          <w:sz w:val="24"/>
          <w:szCs w:val="24"/>
        </w:rPr>
        <w:t>Platón (2019). La República. Gredos.</w:t>
      </w:r>
    </w:p>
    <w:sectPr w:rsidR="006F0D64" w:rsidRPr="00FA0F1B" w:rsidSect="00EE70C8">
      <w:headerReference w:type="default" r:id="rId10"/>
      <w:footerReference w:type="default" r:id="rId11"/>
      <w:pgSz w:w="12240" w:h="15840"/>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9EC1F" w14:textId="77777777" w:rsidR="00F81E8E" w:rsidRDefault="00F81E8E" w:rsidP="00D139EC">
      <w:pPr>
        <w:spacing w:after="0" w:line="240" w:lineRule="auto"/>
      </w:pPr>
      <w:r>
        <w:separator/>
      </w:r>
    </w:p>
  </w:endnote>
  <w:endnote w:type="continuationSeparator" w:id="0">
    <w:p w14:paraId="5A03444A" w14:textId="77777777" w:rsidR="00F81E8E" w:rsidRDefault="00F81E8E" w:rsidP="00D1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Neue">
    <w:altName w:val="Times New Roman"/>
    <w:panose1 w:val="02000503000000020004"/>
    <w:charset w:val="00"/>
    <w:family w:val="auto"/>
    <w:notTrueType/>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EA487" w14:textId="5EA06868" w:rsidR="003D2948" w:rsidRPr="00AC30E2" w:rsidRDefault="003D2948" w:rsidP="003D2948">
    <w:pPr>
      <w:pStyle w:val="Piedepgina"/>
      <w:pBdr>
        <w:top w:val="single" w:sz="4" w:space="1" w:color="auto"/>
      </w:pBdr>
      <w:spacing w:before="240" w:after="240"/>
      <w:jc w:val="center"/>
      <w:rPr>
        <w:rFonts w:ascii="Gill Sans MT" w:hAnsi="Gill Sans MT" w:cs="Times New Roman"/>
        <w:sz w:val="20"/>
        <w:lang w:val="es-PE"/>
      </w:rPr>
    </w:pPr>
    <w:r w:rsidRPr="00AC30E2">
      <w:rPr>
        <w:rFonts w:ascii="Gill Sans MT" w:hAnsi="Gill Sans MT" w:cs="Times New Roman"/>
        <w:sz w:val="20"/>
        <w:lang w:val="es-PE"/>
      </w:rPr>
      <w:t>Disenso. Crítica y Reflexión Latinoamericana</w:t>
    </w:r>
    <w:r w:rsidR="00922866">
      <w:rPr>
        <w:rFonts w:ascii="Gill Sans MT" w:hAnsi="Gill Sans MT" w:cs="Times New Roman"/>
        <w:sz w:val="20"/>
        <w:lang w:val="es-PE"/>
      </w:rPr>
      <w:t xml:space="preserve"> | e-ISSN: 27</w:t>
    </w:r>
    <w:r w:rsidR="00C7315A">
      <w:rPr>
        <w:rFonts w:ascii="Gill Sans MT" w:hAnsi="Gill Sans MT" w:cs="Times New Roman"/>
        <w:sz w:val="20"/>
        <w:lang w:val="es-PE"/>
      </w:rPr>
      <w:t xml:space="preserve">09-6807 / Volumen </w:t>
    </w:r>
    <w:r w:rsidR="000F090A">
      <w:rPr>
        <w:rFonts w:ascii="Gill Sans MT" w:hAnsi="Gill Sans MT" w:cs="Times New Roman"/>
        <w:sz w:val="20"/>
        <w:lang w:val="es-PE"/>
      </w:rPr>
      <w:t>8</w:t>
    </w:r>
    <w:r w:rsidR="00C7315A">
      <w:rPr>
        <w:rFonts w:ascii="Gill Sans MT" w:hAnsi="Gill Sans MT" w:cs="Times New Roman"/>
        <w:sz w:val="20"/>
        <w:lang w:val="es-PE"/>
      </w:rPr>
      <w:t xml:space="preserve"> | N° I</w:t>
    </w:r>
    <w:r w:rsidR="00EE70C8">
      <w:rPr>
        <w:rFonts w:ascii="Gill Sans MT" w:hAnsi="Gill Sans MT" w:cs="Times New Roman"/>
        <w:sz w:val="20"/>
        <w:lang w:val="es-PE"/>
      </w:rPr>
      <w:t>I</w:t>
    </w:r>
    <w:r w:rsidR="00C7315A">
      <w:rPr>
        <w:rFonts w:ascii="Gill Sans MT" w:hAnsi="Gill Sans MT" w:cs="Times New Roman"/>
        <w:sz w:val="20"/>
        <w:lang w:val="es-PE"/>
      </w:rPr>
      <w:t xml:space="preserve"> </w:t>
    </w:r>
    <w:r w:rsidR="00EE70C8">
      <w:rPr>
        <w:rFonts w:ascii="Gill Sans MT" w:hAnsi="Gill Sans MT" w:cs="Times New Roman"/>
        <w:sz w:val="20"/>
        <w:lang w:val="es-PE"/>
      </w:rPr>
      <w:t>diciembre</w:t>
    </w:r>
    <w:r w:rsidR="00922866">
      <w:rPr>
        <w:rFonts w:ascii="Gill Sans MT" w:hAnsi="Gill Sans MT" w:cs="Times New Roman"/>
        <w:sz w:val="20"/>
        <w:lang w:val="es-PE"/>
      </w:rPr>
      <w:t xml:space="preserve"> | 202</w:t>
    </w:r>
    <w:r w:rsidR="000F090A">
      <w:rPr>
        <w:rFonts w:ascii="Gill Sans MT" w:hAnsi="Gill Sans MT" w:cs="Times New Roman"/>
        <w:sz w:val="20"/>
        <w:lang w:val="es-PE"/>
      </w:rPr>
      <w:t>5</w:t>
    </w:r>
  </w:p>
  <w:p w14:paraId="706AE877" w14:textId="5EACE21C" w:rsidR="003D2948" w:rsidRDefault="003D2948" w:rsidP="003D2948">
    <w:pPr>
      <w:pStyle w:val="Piedepgina"/>
      <w:spacing w:before="240" w:after="240"/>
      <w:jc w:val="center"/>
    </w:pPr>
    <w:r>
      <w:rPr>
        <w:rFonts w:ascii="Gill Sans MT" w:hAnsi="Gill Sans MT"/>
        <w:noProof/>
        <w:lang w:val="en-US"/>
      </w:rPr>
      <w:drawing>
        <wp:inline distT="0" distB="0" distL="0" distR="0" wp14:anchorId="51DF4E04" wp14:editId="7EC0DB20">
          <wp:extent cx="615950" cy="222250"/>
          <wp:effectExtent l="0" t="0" r="0" b="635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950" cy="222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5CCB9" w14:textId="77777777" w:rsidR="00F81E8E" w:rsidRDefault="00F81E8E" w:rsidP="00D139EC">
      <w:pPr>
        <w:spacing w:after="0" w:line="240" w:lineRule="auto"/>
      </w:pPr>
      <w:r>
        <w:separator/>
      </w:r>
    </w:p>
  </w:footnote>
  <w:footnote w:type="continuationSeparator" w:id="0">
    <w:p w14:paraId="2AA50374" w14:textId="77777777" w:rsidR="00F81E8E" w:rsidRDefault="00F81E8E" w:rsidP="00D1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930F6" w14:textId="2704632F" w:rsidR="00461388" w:rsidRPr="00461388" w:rsidRDefault="00000000" w:rsidP="00461388">
    <w:pPr>
      <w:pStyle w:val="Encabezado"/>
      <w:pBdr>
        <w:top w:val="single" w:sz="4" w:space="1" w:color="auto"/>
        <w:bottom w:val="single" w:sz="4" w:space="1" w:color="auto"/>
      </w:pBdr>
      <w:jc w:val="center"/>
      <w:rPr>
        <w:rFonts w:ascii="Gill Sans MT" w:hAnsi="Gill Sans MT"/>
        <w:lang w:val="es-ES"/>
      </w:rPr>
    </w:pPr>
    <w:sdt>
      <w:sdtPr>
        <w:rPr>
          <w:rFonts w:ascii="Gill Sans MT" w:hAnsi="Gill Sans MT"/>
          <w:lang w:val="es-ES"/>
        </w:rPr>
        <w:id w:val="-591773269"/>
        <w:docPartObj>
          <w:docPartGallery w:val="Page Numbers (Margins)"/>
          <w:docPartUnique/>
        </w:docPartObj>
      </w:sdtPr>
      <w:sdtContent>
        <w:r w:rsidR="003D2948" w:rsidRPr="003D2948">
          <w:rPr>
            <w:rFonts w:ascii="Gill Sans MT" w:hAnsi="Gill Sans MT"/>
            <w:noProof/>
            <w:lang w:val="en-US"/>
          </w:rPr>
          <mc:AlternateContent>
            <mc:Choice Requires="wps">
              <w:drawing>
                <wp:anchor distT="0" distB="0" distL="114300" distR="114300" simplePos="0" relativeHeight="251659264" behindDoc="0" locked="0" layoutInCell="0" allowOverlap="1" wp14:anchorId="2EA27BBE" wp14:editId="6FC4BB0D">
                  <wp:simplePos x="0" y="0"/>
                  <wp:positionH relativeFrom="rightMargin">
                    <wp:align>center</wp:align>
                  </wp:positionH>
                  <wp:positionV relativeFrom="margin">
                    <wp:align>bottom</wp:align>
                  </wp:positionV>
                  <wp:extent cx="510540" cy="21852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5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1F760" w14:textId="23274A5A" w:rsidR="003D2948" w:rsidRDefault="003D2948">
                              <w:pPr>
                                <w:pStyle w:val="Piedepgina"/>
                                <w:rPr>
                                  <w:rFonts w:asciiTheme="majorHAnsi" w:eastAsiaTheme="majorEastAsia" w:hAnsiTheme="majorHAnsi" w:cstheme="majorBidi"/>
                                  <w:sz w:val="44"/>
                                  <w:szCs w:val="44"/>
                                </w:rPr>
                              </w:pPr>
                              <w:r>
                                <w:rPr>
                                  <w:rFonts w:asciiTheme="majorHAnsi" w:eastAsiaTheme="majorEastAsia" w:hAnsiTheme="majorHAnsi" w:cstheme="majorBidi"/>
                                  <w:lang w:val="es-ES"/>
                                </w:rPr>
                                <w:t>Página</w:t>
                              </w:r>
                              <w:r>
                                <w:rPr>
                                  <w:rFonts w:eastAsiaTheme="minorEastAsia" w:cs="Times New Roman"/>
                                </w:rPr>
                                <w:fldChar w:fldCharType="begin"/>
                              </w:r>
                              <w:r>
                                <w:instrText>PAGE    \* MERGEFORMAT</w:instrText>
                              </w:r>
                              <w:r>
                                <w:rPr>
                                  <w:rFonts w:eastAsiaTheme="minorEastAsia" w:cs="Times New Roman"/>
                                </w:rPr>
                                <w:fldChar w:fldCharType="separate"/>
                              </w:r>
                              <w:r w:rsidR="00C7315A" w:rsidRPr="00C7315A">
                                <w:rPr>
                                  <w:rFonts w:asciiTheme="majorHAnsi" w:eastAsiaTheme="majorEastAsia" w:hAnsiTheme="majorHAnsi" w:cstheme="majorBidi"/>
                                  <w:noProof/>
                                  <w:sz w:val="44"/>
                                  <w:szCs w:val="44"/>
                                  <w:lang w:val="es-ES"/>
                                </w:rPr>
                                <w:t>20</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EA27BBE" id="Rectángulo 3" o:spid="_x0000_s1026" style="position:absolute;left:0;text-align:left;margin-left:0;margin-top:0;width:40.2pt;height:172.05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" o:allowincell="f" filled="f" stroked="f">
                  <v:textbox style="layout-flow:vertical;mso-layout-flow-alt:bottom-to-top;mso-fit-shape-to-text:t">
                    <w:txbxContent>
                      <w:p w14:paraId="2A71F760" w14:textId="23274A5A" w:rsidR="003D2948" w:rsidRDefault="003D2948">
                        <w:pPr>
                          <w:pStyle w:val="Piedepgina"/>
                          <w:rPr>
                            <w:rFonts w:asciiTheme="majorHAnsi" w:eastAsiaTheme="majorEastAsia" w:hAnsiTheme="majorHAnsi" w:cstheme="majorBidi"/>
                            <w:sz w:val="44"/>
                            <w:szCs w:val="44"/>
                          </w:rPr>
                        </w:pPr>
                        <w:r>
                          <w:rPr>
                            <w:rFonts w:asciiTheme="majorHAnsi" w:eastAsiaTheme="majorEastAsia" w:hAnsiTheme="majorHAnsi" w:cstheme="majorBidi"/>
                            <w:lang w:val="es-ES"/>
                          </w:rPr>
                          <w:t>Página</w:t>
                        </w:r>
                        <w:r>
                          <w:rPr>
                            <w:rFonts w:eastAsiaTheme="minorEastAsia" w:cs="Times New Roman"/>
                          </w:rPr>
                          <w:fldChar w:fldCharType="begin"/>
                        </w:r>
                        <w:r>
                          <w:instrText>PAGE    \* MERGEFORMAT</w:instrText>
                        </w:r>
                        <w:r>
                          <w:rPr>
                            <w:rFonts w:eastAsiaTheme="minorEastAsia" w:cs="Times New Roman"/>
                          </w:rPr>
                          <w:fldChar w:fldCharType="separate"/>
                        </w:r>
                        <w:r w:rsidR="00C7315A" w:rsidRPr="00C7315A">
                          <w:rPr>
                            <w:rFonts w:asciiTheme="majorHAnsi" w:eastAsiaTheme="majorEastAsia" w:hAnsiTheme="majorHAnsi" w:cstheme="majorBidi"/>
                            <w:noProof/>
                            <w:sz w:val="44"/>
                            <w:szCs w:val="44"/>
                            <w:lang w:val="es-ES"/>
                          </w:rPr>
                          <w:t>20</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461388">
      <w:rPr>
        <w:rFonts w:ascii="Gill Sans MT" w:hAnsi="Gill Sans MT"/>
        <w:lang w:val="es-ES"/>
      </w:rPr>
      <w:t>Revista editada por Barro Pensativo. Centro de Estudios e Investigaciones en Humanidades y Ciencias Sociales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E03B6"/>
    <w:multiLevelType w:val="hybridMultilevel"/>
    <w:tmpl w:val="B944DC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7CD2CAD"/>
    <w:multiLevelType w:val="hybridMultilevel"/>
    <w:tmpl w:val="2C4CED52"/>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4FD69E5"/>
    <w:multiLevelType w:val="hybridMultilevel"/>
    <w:tmpl w:val="75CC7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912B9"/>
    <w:multiLevelType w:val="hybridMultilevel"/>
    <w:tmpl w:val="B052C906"/>
    <w:lvl w:ilvl="0" w:tplc="681C85A6">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773606">
    <w:abstractNumId w:val="1"/>
  </w:num>
  <w:num w:numId="2" w16cid:durableId="998116662">
    <w:abstractNumId w:val="0"/>
  </w:num>
  <w:num w:numId="3" w16cid:durableId="575937974">
    <w:abstractNumId w:val="2"/>
  </w:num>
  <w:num w:numId="4" w16cid:durableId="9588009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26F"/>
    <w:rsid w:val="000061D0"/>
    <w:rsid w:val="00020B48"/>
    <w:rsid w:val="00041B80"/>
    <w:rsid w:val="000422D0"/>
    <w:rsid w:val="00046563"/>
    <w:rsid w:val="00050BB5"/>
    <w:rsid w:val="000525F5"/>
    <w:rsid w:val="0005430F"/>
    <w:rsid w:val="00063663"/>
    <w:rsid w:val="00066C3E"/>
    <w:rsid w:val="00073172"/>
    <w:rsid w:val="000748BC"/>
    <w:rsid w:val="00075EF4"/>
    <w:rsid w:val="0007626F"/>
    <w:rsid w:val="00076960"/>
    <w:rsid w:val="000801CF"/>
    <w:rsid w:val="00086A61"/>
    <w:rsid w:val="00092669"/>
    <w:rsid w:val="00096559"/>
    <w:rsid w:val="000A6826"/>
    <w:rsid w:val="000A74C3"/>
    <w:rsid w:val="000B2674"/>
    <w:rsid w:val="000D3689"/>
    <w:rsid w:val="000D49C0"/>
    <w:rsid w:val="000D4FE5"/>
    <w:rsid w:val="000E2CF9"/>
    <w:rsid w:val="000F090A"/>
    <w:rsid w:val="000F3C20"/>
    <w:rsid w:val="000F4F6C"/>
    <w:rsid w:val="00100FE2"/>
    <w:rsid w:val="0010383D"/>
    <w:rsid w:val="00115644"/>
    <w:rsid w:val="00116309"/>
    <w:rsid w:val="00116957"/>
    <w:rsid w:val="001300FB"/>
    <w:rsid w:val="001371C1"/>
    <w:rsid w:val="001440A5"/>
    <w:rsid w:val="00151AE7"/>
    <w:rsid w:val="001552ED"/>
    <w:rsid w:val="001611D7"/>
    <w:rsid w:val="00165AD7"/>
    <w:rsid w:val="001714F5"/>
    <w:rsid w:val="00197CAD"/>
    <w:rsid w:val="001A06B2"/>
    <w:rsid w:val="001B4158"/>
    <w:rsid w:val="001E56DF"/>
    <w:rsid w:val="001F3F96"/>
    <w:rsid w:val="001F54B0"/>
    <w:rsid w:val="00204753"/>
    <w:rsid w:val="00212A8A"/>
    <w:rsid w:val="0021523B"/>
    <w:rsid w:val="00216508"/>
    <w:rsid w:val="00222EC8"/>
    <w:rsid w:val="00244102"/>
    <w:rsid w:val="00253D21"/>
    <w:rsid w:val="00261F4B"/>
    <w:rsid w:val="00262D04"/>
    <w:rsid w:val="0027288C"/>
    <w:rsid w:val="00273DB6"/>
    <w:rsid w:val="00275671"/>
    <w:rsid w:val="00284184"/>
    <w:rsid w:val="00284FA9"/>
    <w:rsid w:val="00285B1A"/>
    <w:rsid w:val="0029713B"/>
    <w:rsid w:val="002A3C64"/>
    <w:rsid w:val="002B3BF9"/>
    <w:rsid w:val="002B736C"/>
    <w:rsid w:val="002C060B"/>
    <w:rsid w:val="002C4586"/>
    <w:rsid w:val="002D159E"/>
    <w:rsid w:val="002E0845"/>
    <w:rsid w:val="002E2697"/>
    <w:rsid w:val="002E482A"/>
    <w:rsid w:val="002E5FA2"/>
    <w:rsid w:val="002F7E37"/>
    <w:rsid w:val="003151DF"/>
    <w:rsid w:val="003179CD"/>
    <w:rsid w:val="00321BAA"/>
    <w:rsid w:val="00327FBC"/>
    <w:rsid w:val="003402FC"/>
    <w:rsid w:val="00344209"/>
    <w:rsid w:val="00353F73"/>
    <w:rsid w:val="003657FD"/>
    <w:rsid w:val="003826CC"/>
    <w:rsid w:val="00393E1E"/>
    <w:rsid w:val="003A44D8"/>
    <w:rsid w:val="003B4C71"/>
    <w:rsid w:val="003C0DB9"/>
    <w:rsid w:val="003C77B9"/>
    <w:rsid w:val="003D2948"/>
    <w:rsid w:val="003D5D35"/>
    <w:rsid w:val="003F128B"/>
    <w:rsid w:val="00402790"/>
    <w:rsid w:val="00404CBA"/>
    <w:rsid w:val="00405202"/>
    <w:rsid w:val="0042430C"/>
    <w:rsid w:val="00426A3E"/>
    <w:rsid w:val="004440E5"/>
    <w:rsid w:val="00457101"/>
    <w:rsid w:val="00461388"/>
    <w:rsid w:val="00477C1A"/>
    <w:rsid w:val="004B2758"/>
    <w:rsid w:val="004B35D9"/>
    <w:rsid w:val="004D5465"/>
    <w:rsid w:val="004D5590"/>
    <w:rsid w:val="004E1671"/>
    <w:rsid w:val="004E34A8"/>
    <w:rsid w:val="004F2656"/>
    <w:rsid w:val="0050067F"/>
    <w:rsid w:val="0050133A"/>
    <w:rsid w:val="00501F93"/>
    <w:rsid w:val="00511577"/>
    <w:rsid w:val="0051231F"/>
    <w:rsid w:val="005339D3"/>
    <w:rsid w:val="00536F79"/>
    <w:rsid w:val="00543B79"/>
    <w:rsid w:val="00546195"/>
    <w:rsid w:val="00546D5C"/>
    <w:rsid w:val="00550857"/>
    <w:rsid w:val="00551EF3"/>
    <w:rsid w:val="0055229E"/>
    <w:rsid w:val="0057193F"/>
    <w:rsid w:val="00581128"/>
    <w:rsid w:val="00584690"/>
    <w:rsid w:val="00595D98"/>
    <w:rsid w:val="005A629F"/>
    <w:rsid w:val="005B10EE"/>
    <w:rsid w:val="005B165D"/>
    <w:rsid w:val="005B4AE6"/>
    <w:rsid w:val="005B6F0E"/>
    <w:rsid w:val="005E5989"/>
    <w:rsid w:val="005F3871"/>
    <w:rsid w:val="00606DF2"/>
    <w:rsid w:val="00607BDA"/>
    <w:rsid w:val="006150E1"/>
    <w:rsid w:val="006313FD"/>
    <w:rsid w:val="00636868"/>
    <w:rsid w:val="00645FBE"/>
    <w:rsid w:val="006500E9"/>
    <w:rsid w:val="00653C89"/>
    <w:rsid w:val="00665C1B"/>
    <w:rsid w:val="00680A34"/>
    <w:rsid w:val="00681827"/>
    <w:rsid w:val="00687C41"/>
    <w:rsid w:val="00690665"/>
    <w:rsid w:val="00694F97"/>
    <w:rsid w:val="00697313"/>
    <w:rsid w:val="006A5848"/>
    <w:rsid w:val="006B26A2"/>
    <w:rsid w:val="006B270B"/>
    <w:rsid w:val="006B2B90"/>
    <w:rsid w:val="006B3126"/>
    <w:rsid w:val="006C2253"/>
    <w:rsid w:val="006D3017"/>
    <w:rsid w:val="006D7CC7"/>
    <w:rsid w:val="006E0E2E"/>
    <w:rsid w:val="006E2B21"/>
    <w:rsid w:val="006E3F67"/>
    <w:rsid w:val="006F0D64"/>
    <w:rsid w:val="006F7D25"/>
    <w:rsid w:val="00700644"/>
    <w:rsid w:val="00703516"/>
    <w:rsid w:val="00721398"/>
    <w:rsid w:val="0073612A"/>
    <w:rsid w:val="0075369F"/>
    <w:rsid w:val="0076395D"/>
    <w:rsid w:val="00767D20"/>
    <w:rsid w:val="00771262"/>
    <w:rsid w:val="0077182B"/>
    <w:rsid w:val="00780EB3"/>
    <w:rsid w:val="00783DA2"/>
    <w:rsid w:val="00784E32"/>
    <w:rsid w:val="00787598"/>
    <w:rsid w:val="00795E63"/>
    <w:rsid w:val="007A2C8A"/>
    <w:rsid w:val="007C0492"/>
    <w:rsid w:val="007C4CF5"/>
    <w:rsid w:val="007D646E"/>
    <w:rsid w:val="007D7721"/>
    <w:rsid w:val="007E0429"/>
    <w:rsid w:val="007F1B89"/>
    <w:rsid w:val="0081387F"/>
    <w:rsid w:val="008146E9"/>
    <w:rsid w:val="00834303"/>
    <w:rsid w:val="0084178C"/>
    <w:rsid w:val="00844FBD"/>
    <w:rsid w:val="008503D6"/>
    <w:rsid w:val="008550B1"/>
    <w:rsid w:val="00856690"/>
    <w:rsid w:val="00871217"/>
    <w:rsid w:val="00883F31"/>
    <w:rsid w:val="00894473"/>
    <w:rsid w:val="008A7E47"/>
    <w:rsid w:val="008B67B8"/>
    <w:rsid w:val="008B6F31"/>
    <w:rsid w:val="008C2A9E"/>
    <w:rsid w:val="008C6410"/>
    <w:rsid w:val="008D4832"/>
    <w:rsid w:val="008F30D6"/>
    <w:rsid w:val="008F35F7"/>
    <w:rsid w:val="009102EA"/>
    <w:rsid w:val="009110CE"/>
    <w:rsid w:val="009113E4"/>
    <w:rsid w:val="00922866"/>
    <w:rsid w:val="009269DF"/>
    <w:rsid w:val="00927FC8"/>
    <w:rsid w:val="009368FF"/>
    <w:rsid w:val="009410F6"/>
    <w:rsid w:val="0094240B"/>
    <w:rsid w:val="009546C3"/>
    <w:rsid w:val="0096611D"/>
    <w:rsid w:val="00982CE6"/>
    <w:rsid w:val="00986524"/>
    <w:rsid w:val="00991821"/>
    <w:rsid w:val="009972E6"/>
    <w:rsid w:val="009B52B7"/>
    <w:rsid w:val="009C5A5F"/>
    <w:rsid w:val="009D7C10"/>
    <w:rsid w:val="009E4D5C"/>
    <w:rsid w:val="009E72C7"/>
    <w:rsid w:val="009E72E2"/>
    <w:rsid w:val="009E78EA"/>
    <w:rsid w:val="009F2AEB"/>
    <w:rsid w:val="009F2C0B"/>
    <w:rsid w:val="00A13A53"/>
    <w:rsid w:val="00A173AF"/>
    <w:rsid w:val="00A219B5"/>
    <w:rsid w:val="00A41A34"/>
    <w:rsid w:val="00A4326E"/>
    <w:rsid w:val="00A50256"/>
    <w:rsid w:val="00A51930"/>
    <w:rsid w:val="00A60FCA"/>
    <w:rsid w:val="00A643F8"/>
    <w:rsid w:val="00A85C9C"/>
    <w:rsid w:val="00A867C3"/>
    <w:rsid w:val="00A87F66"/>
    <w:rsid w:val="00A969F7"/>
    <w:rsid w:val="00AC36C3"/>
    <w:rsid w:val="00AC41A4"/>
    <w:rsid w:val="00AE4737"/>
    <w:rsid w:val="00AF35B6"/>
    <w:rsid w:val="00AF69BD"/>
    <w:rsid w:val="00AF73F4"/>
    <w:rsid w:val="00B07F71"/>
    <w:rsid w:val="00B12F7C"/>
    <w:rsid w:val="00B40684"/>
    <w:rsid w:val="00B55CD1"/>
    <w:rsid w:val="00B569F2"/>
    <w:rsid w:val="00B70E47"/>
    <w:rsid w:val="00B80117"/>
    <w:rsid w:val="00B86BDA"/>
    <w:rsid w:val="00B86DAC"/>
    <w:rsid w:val="00BA64EB"/>
    <w:rsid w:val="00BB353A"/>
    <w:rsid w:val="00BD1A40"/>
    <w:rsid w:val="00BD59B3"/>
    <w:rsid w:val="00BD6A6D"/>
    <w:rsid w:val="00BE0A08"/>
    <w:rsid w:val="00BE1E67"/>
    <w:rsid w:val="00BE3DDE"/>
    <w:rsid w:val="00BF3E42"/>
    <w:rsid w:val="00BF732E"/>
    <w:rsid w:val="00C01921"/>
    <w:rsid w:val="00C04461"/>
    <w:rsid w:val="00C2053B"/>
    <w:rsid w:val="00C30BE1"/>
    <w:rsid w:val="00C422D6"/>
    <w:rsid w:val="00C4281D"/>
    <w:rsid w:val="00C428C0"/>
    <w:rsid w:val="00C470DE"/>
    <w:rsid w:val="00C51AA8"/>
    <w:rsid w:val="00C641AA"/>
    <w:rsid w:val="00C71A9D"/>
    <w:rsid w:val="00C7315A"/>
    <w:rsid w:val="00C827F9"/>
    <w:rsid w:val="00CA53A7"/>
    <w:rsid w:val="00CA62ED"/>
    <w:rsid w:val="00CB07DD"/>
    <w:rsid w:val="00CC2B53"/>
    <w:rsid w:val="00CC626E"/>
    <w:rsid w:val="00CD0347"/>
    <w:rsid w:val="00CD49D2"/>
    <w:rsid w:val="00CD74FB"/>
    <w:rsid w:val="00CF1191"/>
    <w:rsid w:val="00CF6FEB"/>
    <w:rsid w:val="00D02FD3"/>
    <w:rsid w:val="00D0581E"/>
    <w:rsid w:val="00D139EC"/>
    <w:rsid w:val="00D171F5"/>
    <w:rsid w:val="00D237B0"/>
    <w:rsid w:val="00D26648"/>
    <w:rsid w:val="00D41A5D"/>
    <w:rsid w:val="00D43094"/>
    <w:rsid w:val="00D45DEF"/>
    <w:rsid w:val="00D46E92"/>
    <w:rsid w:val="00D53EF7"/>
    <w:rsid w:val="00D56895"/>
    <w:rsid w:val="00D62B03"/>
    <w:rsid w:val="00D662A8"/>
    <w:rsid w:val="00D72D51"/>
    <w:rsid w:val="00D760D7"/>
    <w:rsid w:val="00D77466"/>
    <w:rsid w:val="00D8433F"/>
    <w:rsid w:val="00D9457F"/>
    <w:rsid w:val="00DA0FD1"/>
    <w:rsid w:val="00DB453A"/>
    <w:rsid w:val="00DC0569"/>
    <w:rsid w:val="00DC3596"/>
    <w:rsid w:val="00DC72D3"/>
    <w:rsid w:val="00DD059E"/>
    <w:rsid w:val="00DE017C"/>
    <w:rsid w:val="00DE10BC"/>
    <w:rsid w:val="00DE2405"/>
    <w:rsid w:val="00DE3663"/>
    <w:rsid w:val="00DE5B4A"/>
    <w:rsid w:val="00DE6EAE"/>
    <w:rsid w:val="00DF0B59"/>
    <w:rsid w:val="00E02809"/>
    <w:rsid w:val="00E05E8E"/>
    <w:rsid w:val="00E20D53"/>
    <w:rsid w:val="00E2352F"/>
    <w:rsid w:val="00E4544C"/>
    <w:rsid w:val="00E509AF"/>
    <w:rsid w:val="00E600E0"/>
    <w:rsid w:val="00E74769"/>
    <w:rsid w:val="00E75B24"/>
    <w:rsid w:val="00E76601"/>
    <w:rsid w:val="00E9043D"/>
    <w:rsid w:val="00E93617"/>
    <w:rsid w:val="00EA25A3"/>
    <w:rsid w:val="00EB0FD5"/>
    <w:rsid w:val="00EB5DF1"/>
    <w:rsid w:val="00EB6F27"/>
    <w:rsid w:val="00ED0EAA"/>
    <w:rsid w:val="00EE70C8"/>
    <w:rsid w:val="00EF5150"/>
    <w:rsid w:val="00EF51A3"/>
    <w:rsid w:val="00F020FD"/>
    <w:rsid w:val="00F04F27"/>
    <w:rsid w:val="00F136A7"/>
    <w:rsid w:val="00F13B40"/>
    <w:rsid w:val="00F15507"/>
    <w:rsid w:val="00F21113"/>
    <w:rsid w:val="00F24F04"/>
    <w:rsid w:val="00F26BCF"/>
    <w:rsid w:val="00F27916"/>
    <w:rsid w:val="00F40FFC"/>
    <w:rsid w:val="00F430F6"/>
    <w:rsid w:val="00F43166"/>
    <w:rsid w:val="00F51B2B"/>
    <w:rsid w:val="00F54874"/>
    <w:rsid w:val="00F73B3E"/>
    <w:rsid w:val="00F81E8E"/>
    <w:rsid w:val="00F83E30"/>
    <w:rsid w:val="00FA0F1B"/>
    <w:rsid w:val="00FC185A"/>
    <w:rsid w:val="00FC3308"/>
    <w:rsid w:val="00FC77C4"/>
    <w:rsid w:val="00FD3106"/>
    <w:rsid w:val="00FE1598"/>
    <w:rsid w:val="00FE7630"/>
    <w:rsid w:val="00FF01AE"/>
    <w:rsid w:val="00FF4ED9"/>
    <w:rsid w:val="00FF5024"/>
    <w:rsid w:val="00FF5DA5"/>
    <w:rsid w:val="00FF73C2"/>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44FED"/>
  <w15:chartTrackingRefBased/>
  <w15:docId w15:val="{27DC780A-6EFE-4DC8-AF8A-AC45254DE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DB9"/>
  </w:style>
  <w:style w:type="paragraph" w:styleId="Ttulo1">
    <w:name w:val="heading 1"/>
    <w:basedOn w:val="Normal"/>
    <w:next w:val="Normal"/>
    <w:link w:val="Ttulo1Car"/>
    <w:uiPriority w:val="9"/>
    <w:qFormat/>
    <w:rsid w:val="002B736C"/>
    <w:pPr>
      <w:keepNext/>
      <w:keepLines/>
      <w:spacing w:before="240" w:after="0"/>
      <w:outlineLvl w:val="0"/>
    </w:pPr>
    <w:rPr>
      <w:rFonts w:asciiTheme="majorHAnsi" w:eastAsiaTheme="majorEastAsia" w:hAnsiTheme="majorHAnsi" w:cstheme="majorBidi"/>
      <w:color w:val="2F5496" w:themeColor="accent1" w:themeShade="BF"/>
      <w:sz w:val="32"/>
      <w:szCs w:val="32"/>
      <w:lang w:eastAsia="es-PA"/>
    </w:rPr>
  </w:style>
  <w:style w:type="paragraph" w:styleId="Ttulo2">
    <w:name w:val="heading 2"/>
    <w:basedOn w:val="Normal"/>
    <w:next w:val="Normal"/>
    <w:link w:val="Ttulo2Car"/>
    <w:uiPriority w:val="9"/>
    <w:unhideWhenUsed/>
    <w:qFormat/>
    <w:rsid w:val="00E7660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tamasde40">
    <w:name w:val="Cita mas de 40"/>
    <w:basedOn w:val="Normal"/>
    <w:link w:val="Citamasde40Car"/>
    <w:qFormat/>
    <w:rsid w:val="00551EF3"/>
    <w:pPr>
      <w:tabs>
        <w:tab w:val="left" w:pos="720"/>
      </w:tabs>
      <w:spacing w:beforeLines="100" w:before="100" w:afterLines="100" w:after="100" w:line="360" w:lineRule="auto"/>
      <w:ind w:left="1440" w:firstLine="567"/>
      <w:jc w:val="both"/>
    </w:pPr>
    <w:rPr>
      <w:szCs w:val="24"/>
      <w:lang w:val="es-ES"/>
    </w:rPr>
  </w:style>
  <w:style w:type="character" w:customStyle="1" w:styleId="Citamasde40Car">
    <w:name w:val="Cita mas de 40 Car"/>
    <w:basedOn w:val="Fuentedeprrafopredeter"/>
    <w:link w:val="Citamasde40"/>
    <w:rsid w:val="00551EF3"/>
    <w:rPr>
      <w:szCs w:val="24"/>
      <w:lang w:val="es-ES"/>
    </w:rPr>
  </w:style>
  <w:style w:type="paragraph" w:styleId="Textonotapie">
    <w:name w:val="footnote text"/>
    <w:basedOn w:val="Normal"/>
    <w:link w:val="TextonotapieCar"/>
    <w:uiPriority w:val="99"/>
    <w:semiHidden/>
    <w:unhideWhenUsed/>
    <w:rsid w:val="00D139E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139EC"/>
    <w:rPr>
      <w:sz w:val="20"/>
      <w:szCs w:val="20"/>
    </w:rPr>
  </w:style>
  <w:style w:type="character" w:styleId="Refdenotaalpie">
    <w:name w:val="footnote reference"/>
    <w:basedOn w:val="Fuentedeprrafopredeter"/>
    <w:uiPriority w:val="99"/>
    <w:semiHidden/>
    <w:unhideWhenUsed/>
    <w:rsid w:val="00D139EC"/>
    <w:rPr>
      <w:vertAlign w:val="superscript"/>
    </w:rPr>
  </w:style>
  <w:style w:type="character" w:customStyle="1" w:styleId="Ttulo2Car">
    <w:name w:val="Título 2 Car"/>
    <w:basedOn w:val="Fuentedeprrafopredeter"/>
    <w:link w:val="Ttulo2"/>
    <w:uiPriority w:val="9"/>
    <w:rsid w:val="00E76601"/>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E76601"/>
    <w:rPr>
      <w:color w:val="0563C1" w:themeColor="hyperlink"/>
      <w:u w:val="single"/>
    </w:rPr>
  </w:style>
  <w:style w:type="character" w:customStyle="1" w:styleId="Mencinsinresolver1">
    <w:name w:val="Mención sin resolver1"/>
    <w:basedOn w:val="Fuentedeprrafopredeter"/>
    <w:uiPriority w:val="99"/>
    <w:semiHidden/>
    <w:unhideWhenUsed/>
    <w:rsid w:val="00E76601"/>
    <w:rPr>
      <w:color w:val="605E5C"/>
      <w:shd w:val="clear" w:color="auto" w:fill="E1DFDD"/>
    </w:rPr>
  </w:style>
  <w:style w:type="paragraph" w:styleId="Encabezado">
    <w:name w:val="header"/>
    <w:basedOn w:val="Normal"/>
    <w:link w:val="EncabezadoCar"/>
    <w:uiPriority w:val="99"/>
    <w:unhideWhenUsed/>
    <w:rsid w:val="007536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69F"/>
  </w:style>
  <w:style w:type="paragraph" w:styleId="Piedepgina">
    <w:name w:val="footer"/>
    <w:basedOn w:val="Normal"/>
    <w:link w:val="PiedepginaCar"/>
    <w:uiPriority w:val="99"/>
    <w:unhideWhenUsed/>
    <w:rsid w:val="007536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69F"/>
  </w:style>
  <w:style w:type="character" w:customStyle="1" w:styleId="Ttulo1Car">
    <w:name w:val="Título 1 Car"/>
    <w:basedOn w:val="Fuentedeprrafopredeter"/>
    <w:link w:val="Ttulo1"/>
    <w:uiPriority w:val="9"/>
    <w:rsid w:val="002B736C"/>
    <w:rPr>
      <w:rFonts w:asciiTheme="majorHAnsi" w:eastAsiaTheme="majorEastAsia" w:hAnsiTheme="majorHAnsi" w:cstheme="majorBidi"/>
      <w:color w:val="2F5496" w:themeColor="accent1" w:themeShade="BF"/>
      <w:sz w:val="32"/>
      <w:szCs w:val="32"/>
      <w:lang w:eastAsia="es-PA"/>
    </w:rPr>
  </w:style>
  <w:style w:type="paragraph" w:styleId="Bibliografa">
    <w:name w:val="Bibliography"/>
    <w:basedOn w:val="Normal"/>
    <w:next w:val="Normal"/>
    <w:uiPriority w:val="37"/>
    <w:unhideWhenUsed/>
    <w:rsid w:val="002B736C"/>
  </w:style>
  <w:style w:type="paragraph" w:customStyle="1" w:styleId="CuerpoA">
    <w:name w:val="Cuerpo A"/>
    <w:rsid w:val="00D72D51"/>
    <w:pPr>
      <w:spacing w:after="0" w:line="240" w:lineRule="auto"/>
    </w:pPr>
    <w:rPr>
      <w:rFonts w:ascii="Helvetica Neue" w:eastAsia="Arial Unicode MS" w:hAnsi="Helvetica Neue" w:cs="Arial Unicode MS"/>
      <w:color w:val="000000"/>
      <w:u w:color="000000"/>
      <w:lang w:val="es-ES_tradnl" w:eastAsia="es-PE"/>
    </w:rPr>
  </w:style>
  <w:style w:type="paragraph" w:customStyle="1" w:styleId="Predeterminado">
    <w:name w:val="Predeterminado"/>
    <w:rsid w:val="00D72D51"/>
    <w:pPr>
      <w:spacing w:before="160" w:after="0" w:line="288" w:lineRule="auto"/>
    </w:pPr>
    <w:rPr>
      <w:rFonts w:ascii="Helvetica Neue" w:eastAsia="Arial Unicode MS" w:hAnsi="Helvetica Neue" w:cs="Arial Unicode MS"/>
      <w:color w:val="000000"/>
      <w:sz w:val="24"/>
      <w:szCs w:val="24"/>
      <w:u w:color="000000"/>
      <w:lang w:val="en-US" w:eastAsia="es-PE"/>
      <w14:textOutline w14:w="0" w14:cap="flat" w14:cmpd="sng" w14:algn="ctr">
        <w14:noFill/>
        <w14:prstDash w14:val="solid"/>
        <w14:bevel/>
      </w14:textOutline>
    </w:rPr>
  </w:style>
  <w:style w:type="character" w:customStyle="1" w:styleId="Ninguno">
    <w:name w:val="Ninguno"/>
    <w:rsid w:val="00D72D51"/>
    <w:rPr>
      <w:lang w:val="es-ES_tradnl"/>
    </w:rPr>
  </w:style>
  <w:style w:type="paragraph" w:customStyle="1" w:styleId="Notaalpie">
    <w:name w:val="Nota al pie"/>
    <w:rsid w:val="00700644"/>
    <w:pPr>
      <w:spacing w:after="0" w:line="240" w:lineRule="auto"/>
    </w:pPr>
    <w:rPr>
      <w:rFonts w:ascii="Helvetica Neue" w:eastAsia="Helvetica Neue" w:hAnsi="Helvetica Neue" w:cs="Helvetica Neue"/>
      <w:color w:val="000000"/>
      <w:u w:color="000000"/>
      <w:lang w:val="es-ES_tradnl" w:eastAsia="es-PE"/>
      <w14:textOutline w14:w="0" w14:cap="flat" w14:cmpd="sng" w14:algn="ctr">
        <w14:noFill/>
        <w14:prstDash w14:val="solid"/>
        <w14:bevel/>
      </w14:textOutline>
    </w:rPr>
  </w:style>
  <w:style w:type="character" w:customStyle="1" w:styleId="Hyperlink1">
    <w:name w:val="Hyperlink.1"/>
    <w:basedOn w:val="Ninguno"/>
    <w:rsid w:val="00700644"/>
    <w:rPr>
      <w:rFonts w:ascii="Times New Roman" w:eastAsia="Times New Roman" w:hAnsi="Times New Roman" w:cs="Times New Roman" w:hint="default"/>
      <w:u w:val="single" w:color="000000"/>
      <w:lang w:val="en-US"/>
    </w:rPr>
  </w:style>
  <w:style w:type="character" w:customStyle="1" w:styleId="Hyperlink2">
    <w:name w:val="Hyperlink.2"/>
    <w:basedOn w:val="Ninguno"/>
    <w:rsid w:val="00700644"/>
    <w:rPr>
      <w:rFonts w:ascii="Times New Roman" w:eastAsia="Times New Roman" w:hAnsi="Times New Roman" w:cs="Times New Roman" w:hint="default"/>
      <w:u w:val="single" w:color="000000"/>
      <w:lang w:val="es-ES_tradnl"/>
    </w:rPr>
  </w:style>
  <w:style w:type="paragraph" w:styleId="Sinespaciado">
    <w:name w:val="No Spacing"/>
    <w:uiPriority w:val="1"/>
    <w:qFormat/>
    <w:rsid w:val="003826CC"/>
    <w:pPr>
      <w:spacing w:after="0" w:line="240" w:lineRule="auto"/>
    </w:pPr>
  </w:style>
  <w:style w:type="paragraph" w:styleId="Prrafodelista">
    <w:name w:val="List Paragraph"/>
    <w:basedOn w:val="Normal"/>
    <w:uiPriority w:val="34"/>
    <w:qFormat/>
    <w:rsid w:val="000D3689"/>
    <w:pPr>
      <w:ind w:left="720"/>
      <w:contextualSpacing/>
    </w:pPr>
  </w:style>
  <w:style w:type="character" w:styleId="Mencinsinresolver">
    <w:name w:val="Unresolved Mention"/>
    <w:basedOn w:val="Fuentedeprrafopredeter"/>
    <w:uiPriority w:val="99"/>
    <w:semiHidden/>
    <w:unhideWhenUsed/>
    <w:rsid w:val="0029713B"/>
    <w:rPr>
      <w:color w:val="605E5C"/>
      <w:shd w:val="clear" w:color="auto" w:fill="E1DFDD"/>
    </w:rPr>
  </w:style>
  <w:style w:type="paragraph" w:styleId="NormalWeb">
    <w:name w:val="Normal (Web)"/>
    <w:basedOn w:val="Normal"/>
    <w:uiPriority w:val="99"/>
    <w:semiHidden/>
    <w:unhideWhenUsed/>
    <w:rsid w:val="00EE70C8"/>
    <w:pPr>
      <w:spacing w:before="100" w:beforeAutospacing="1" w:after="100" w:afterAutospacing="1" w:line="240" w:lineRule="auto"/>
    </w:pPr>
    <w:rPr>
      <w:rFonts w:ascii="Times New Roman" w:eastAsia="Times New Roman" w:hAnsi="Times New Roman" w:cs="Times New Roman"/>
      <w:sz w:val="24"/>
      <w:szCs w:val="24"/>
      <w:lang w:val="es-PE" w:eastAsia="es-MX"/>
    </w:rPr>
  </w:style>
  <w:style w:type="character" w:styleId="nfasis">
    <w:name w:val="Emphasis"/>
    <w:basedOn w:val="Fuentedeprrafopredeter"/>
    <w:uiPriority w:val="20"/>
    <w:qFormat/>
    <w:rsid w:val="00EE70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8292">
      <w:bodyDiv w:val="1"/>
      <w:marLeft w:val="0"/>
      <w:marRight w:val="0"/>
      <w:marTop w:val="0"/>
      <w:marBottom w:val="0"/>
      <w:divBdr>
        <w:top w:val="none" w:sz="0" w:space="0" w:color="auto"/>
        <w:left w:val="none" w:sz="0" w:space="0" w:color="auto"/>
        <w:bottom w:val="none" w:sz="0" w:space="0" w:color="auto"/>
        <w:right w:val="none" w:sz="0" w:space="0" w:color="auto"/>
      </w:divBdr>
    </w:div>
    <w:div w:id="67920423">
      <w:bodyDiv w:val="1"/>
      <w:marLeft w:val="0"/>
      <w:marRight w:val="0"/>
      <w:marTop w:val="0"/>
      <w:marBottom w:val="0"/>
      <w:divBdr>
        <w:top w:val="none" w:sz="0" w:space="0" w:color="auto"/>
        <w:left w:val="none" w:sz="0" w:space="0" w:color="auto"/>
        <w:bottom w:val="none" w:sz="0" w:space="0" w:color="auto"/>
        <w:right w:val="none" w:sz="0" w:space="0" w:color="auto"/>
      </w:divBdr>
    </w:div>
    <w:div w:id="209610258">
      <w:bodyDiv w:val="1"/>
      <w:marLeft w:val="0"/>
      <w:marRight w:val="0"/>
      <w:marTop w:val="0"/>
      <w:marBottom w:val="0"/>
      <w:divBdr>
        <w:top w:val="none" w:sz="0" w:space="0" w:color="auto"/>
        <w:left w:val="none" w:sz="0" w:space="0" w:color="auto"/>
        <w:bottom w:val="none" w:sz="0" w:space="0" w:color="auto"/>
        <w:right w:val="none" w:sz="0" w:space="0" w:color="auto"/>
      </w:divBdr>
    </w:div>
    <w:div w:id="338509549">
      <w:bodyDiv w:val="1"/>
      <w:marLeft w:val="0"/>
      <w:marRight w:val="0"/>
      <w:marTop w:val="0"/>
      <w:marBottom w:val="0"/>
      <w:divBdr>
        <w:top w:val="none" w:sz="0" w:space="0" w:color="auto"/>
        <w:left w:val="none" w:sz="0" w:space="0" w:color="auto"/>
        <w:bottom w:val="none" w:sz="0" w:space="0" w:color="auto"/>
        <w:right w:val="none" w:sz="0" w:space="0" w:color="auto"/>
      </w:divBdr>
    </w:div>
    <w:div w:id="340010662">
      <w:bodyDiv w:val="1"/>
      <w:marLeft w:val="0"/>
      <w:marRight w:val="0"/>
      <w:marTop w:val="0"/>
      <w:marBottom w:val="0"/>
      <w:divBdr>
        <w:top w:val="none" w:sz="0" w:space="0" w:color="auto"/>
        <w:left w:val="none" w:sz="0" w:space="0" w:color="auto"/>
        <w:bottom w:val="none" w:sz="0" w:space="0" w:color="auto"/>
        <w:right w:val="none" w:sz="0" w:space="0" w:color="auto"/>
      </w:divBdr>
    </w:div>
    <w:div w:id="440877303">
      <w:bodyDiv w:val="1"/>
      <w:marLeft w:val="0"/>
      <w:marRight w:val="0"/>
      <w:marTop w:val="0"/>
      <w:marBottom w:val="0"/>
      <w:divBdr>
        <w:top w:val="none" w:sz="0" w:space="0" w:color="auto"/>
        <w:left w:val="none" w:sz="0" w:space="0" w:color="auto"/>
        <w:bottom w:val="none" w:sz="0" w:space="0" w:color="auto"/>
        <w:right w:val="none" w:sz="0" w:space="0" w:color="auto"/>
      </w:divBdr>
    </w:div>
    <w:div w:id="463305931">
      <w:bodyDiv w:val="1"/>
      <w:marLeft w:val="0"/>
      <w:marRight w:val="0"/>
      <w:marTop w:val="0"/>
      <w:marBottom w:val="0"/>
      <w:divBdr>
        <w:top w:val="none" w:sz="0" w:space="0" w:color="auto"/>
        <w:left w:val="none" w:sz="0" w:space="0" w:color="auto"/>
        <w:bottom w:val="none" w:sz="0" w:space="0" w:color="auto"/>
        <w:right w:val="none" w:sz="0" w:space="0" w:color="auto"/>
      </w:divBdr>
    </w:div>
    <w:div w:id="475419470">
      <w:bodyDiv w:val="1"/>
      <w:marLeft w:val="0"/>
      <w:marRight w:val="0"/>
      <w:marTop w:val="0"/>
      <w:marBottom w:val="0"/>
      <w:divBdr>
        <w:top w:val="none" w:sz="0" w:space="0" w:color="auto"/>
        <w:left w:val="none" w:sz="0" w:space="0" w:color="auto"/>
        <w:bottom w:val="none" w:sz="0" w:space="0" w:color="auto"/>
        <w:right w:val="none" w:sz="0" w:space="0" w:color="auto"/>
      </w:divBdr>
    </w:div>
    <w:div w:id="525337829">
      <w:bodyDiv w:val="1"/>
      <w:marLeft w:val="0"/>
      <w:marRight w:val="0"/>
      <w:marTop w:val="0"/>
      <w:marBottom w:val="0"/>
      <w:divBdr>
        <w:top w:val="none" w:sz="0" w:space="0" w:color="auto"/>
        <w:left w:val="none" w:sz="0" w:space="0" w:color="auto"/>
        <w:bottom w:val="none" w:sz="0" w:space="0" w:color="auto"/>
        <w:right w:val="none" w:sz="0" w:space="0" w:color="auto"/>
      </w:divBdr>
    </w:div>
    <w:div w:id="639728279">
      <w:bodyDiv w:val="1"/>
      <w:marLeft w:val="0"/>
      <w:marRight w:val="0"/>
      <w:marTop w:val="0"/>
      <w:marBottom w:val="0"/>
      <w:divBdr>
        <w:top w:val="none" w:sz="0" w:space="0" w:color="auto"/>
        <w:left w:val="none" w:sz="0" w:space="0" w:color="auto"/>
        <w:bottom w:val="none" w:sz="0" w:space="0" w:color="auto"/>
        <w:right w:val="none" w:sz="0" w:space="0" w:color="auto"/>
      </w:divBdr>
    </w:div>
    <w:div w:id="653800856">
      <w:bodyDiv w:val="1"/>
      <w:marLeft w:val="0"/>
      <w:marRight w:val="0"/>
      <w:marTop w:val="0"/>
      <w:marBottom w:val="0"/>
      <w:divBdr>
        <w:top w:val="none" w:sz="0" w:space="0" w:color="auto"/>
        <w:left w:val="none" w:sz="0" w:space="0" w:color="auto"/>
        <w:bottom w:val="none" w:sz="0" w:space="0" w:color="auto"/>
        <w:right w:val="none" w:sz="0" w:space="0" w:color="auto"/>
      </w:divBdr>
    </w:div>
    <w:div w:id="779759015">
      <w:bodyDiv w:val="1"/>
      <w:marLeft w:val="0"/>
      <w:marRight w:val="0"/>
      <w:marTop w:val="0"/>
      <w:marBottom w:val="0"/>
      <w:divBdr>
        <w:top w:val="none" w:sz="0" w:space="0" w:color="auto"/>
        <w:left w:val="none" w:sz="0" w:space="0" w:color="auto"/>
        <w:bottom w:val="none" w:sz="0" w:space="0" w:color="auto"/>
        <w:right w:val="none" w:sz="0" w:space="0" w:color="auto"/>
      </w:divBdr>
    </w:div>
    <w:div w:id="796531046">
      <w:bodyDiv w:val="1"/>
      <w:marLeft w:val="0"/>
      <w:marRight w:val="0"/>
      <w:marTop w:val="0"/>
      <w:marBottom w:val="0"/>
      <w:divBdr>
        <w:top w:val="none" w:sz="0" w:space="0" w:color="auto"/>
        <w:left w:val="none" w:sz="0" w:space="0" w:color="auto"/>
        <w:bottom w:val="none" w:sz="0" w:space="0" w:color="auto"/>
        <w:right w:val="none" w:sz="0" w:space="0" w:color="auto"/>
      </w:divBdr>
    </w:div>
    <w:div w:id="858853874">
      <w:bodyDiv w:val="1"/>
      <w:marLeft w:val="0"/>
      <w:marRight w:val="0"/>
      <w:marTop w:val="0"/>
      <w:marBottom w:val="0"/>
      <w:divBdr>
        <w:top w:val="none" w:sz="0" w:space="0" w:color="auto"/>
        <w:left w:val="none" w:sz="0" w:space="0" w:color="auto"/>
        <w:bottom w:val="none" w:sz="0" w:space="0" w:color="auto"/>
        <w:right w:val="none" w:sz="0" w:space="0" w:color="auto"/>
      </w:divBdr>
    </w:div>
    <w:div w:id="918946289">
      <w:bodyDiv w:val="1"/>
      <w:marLeft w:val="0"/>
      <w:marRight w:val="0"/>
      <w:marTop w:val="0"/>
      <w:marBottom w:val="0"/>
      <w:divBdr>
        <w:top w:val="none" w:sz="0" w:space="0" w:color="auto"/>
        <w:left w:val="none" w:sz="0" w:space="0" w:color="auto"/>
        <w:bottom w:val="none" w:sz="0" w:space="0" w:color="auto"/>
        <w:right w:val="none" w:sz="0" w:space="0" w:color="auto"/>
      </w:divBdr>
    </w:div>
    <w:div w:id="924532957">
      <w:bodyDiv w:val="1"/>
      <w:marLeft w:val="0"/>
      <w:marRight w:val="0"/>
      <w:marTop w:val="0"/>
      <w:marBottom w:val="0"/>
      <w:divBdr>
        <w:top w:val="none" w:sz="0" w:space="0" w:color="auto"/>
        <w:left w:val="none" w:sz="0" w:space="0" w:color="auto"/>
        <w:bottom w:val="none" w:sz="0" w:space="0" w:color="auto"/>
        <w:right w:val="none" w:sz="0" w:space="0" w:color="auto"/>
      </w:divBdr>
    </w:div>
    <w:div w:id="1219315753">
      <w:bodyDiv w:val="1"/>
      <w:marLeft w:val="0"/>
      <w:marRight w:val="0"/>
      <w:marTop w:val="0"/>
      <w:marBottom w:val="0"/>
      <w:divBdr>
        <w:top w:val="none" w:sz="0" w:space="0" w:color="auto"/>
        <w:left w:val="none" w:sz="0" w:space="0" w:color="auto"/>
        <w:bottom w:val="none" w:sz="0" w:space="0" w:color="auto"/>
        <w:right w:val="none" w:sz="0" w:space="0" w:color="auto"/>
      </w:divBdr>
    </w:div>
    <w:div w:id="1354071846">
      <w:bodyDiv w:val="1"/>
      <w:marLeft w:val="0"/>
      <w:marRight w:val="0"/>
      <w:marTop w:val="0"/>
      <w:marBottom w:val="0"/>
      <w:divBdr>
        <w:top w:val="none" w:sz="0" w:space="0" w:color="auto"/>
        <w:left w:val="none" w:sz="0" w:space="0" w:color="auto"/>
        <w:bottom w:val="none" w:sz="0" w:space="0" w:color="auto"/>
        <w:right w:val="none" w:sz="0" w:space="0" w:color="auto"/>
      </w:divBdr>
    </w:div>
    <w:div w:id="1379281801">
      <w:bodyDiv w:val="1"/>
      <w:marLeft w:val="0"/>
      <w:marRight w:val="0"/>
      <w:marTop w:val="0"/>
      <w:marBottom w:val="0"/>
      <w:divBdr>
        <w:top w:val="none" w:sz="0" w:space="0" w:color="auto"/>
        <w:left w:val="none" w:sz="0" w:space="0" w:color="auto"/>
        <w:bottom w:val="none" w:sz="0" w:space="0" w:color="auto"/>
        <w:right w:val="none" w:sz="0" w:space="0" w:color="auto"/>
      </w:divBdr>
    </w:div>
    <w:div w:id="1460806230">
      <w:bodyDiv w:val="1"/>
      <w:marLeft w:val="0"/>
      <w:marRight w:val="0"/>
      <w:marTop w:val="0"/>
      <w:marBottom w:val="0"/>
      <w:divBdr>
        <w:top w:val="none" w:sz="0" w:space="0" w:color="auto"/>
        <w:left w:val="none" w:sz="0" w:space="0" w:color="auto"/>
        <w:bottom w:val="none" w:sz="0" w:space="0" w:color="auto"/>
        <w:right w:val="none" w:sz="0" w:space="0" w:color="auto"/>
      </w:divBdr>
    </w:div>
    <w:div w:id="1475873652">
      <w:bodyDiv w:val="1"/>
      <w:marLeft w:val="0"/>
      <w:marRight w:val="0"/>
      <w:marTop w:val="0"/>
      <w:marBottom w:val="0"/>
      <w:divBdr>
        <w:top w:val="none" w:sz="0" w:space="0" w:color="auto"/>
        <w:left w:val="none" w:sz="0" w:space="0" w:color="auto"/>
        <w:bottom w:val="none" w:sz="0" w:space="0" w:color="auto"/>
        <w:right w:val="none" w:sz="0" w:space="0" w:color="auto"/>
      </w:divBdr>
    </w:div>
    <w:div w:id="1543899686">
      <w:bodyDiv w:val="1"/>
      <w:marLeft w:val="0"/>
      <w:marRight w:val="0"/>
      <w:marTop w:val="0"/>
      <w:marBottom w:val="0"/>
      <w:divBdr>
        <w:top w:val="none" w:sz="0" w:space="0" w:color="auto"/>
        <w:left w:val="none" w:sz="0" w:space="0" w:color="auto"/>
        <w:bottom w:val="none" w:sz="0" w:space="0" w:color="auto"/>
        <w:right w:val="none" w:sz="0" w:space="0" w:color="auto"/>
      </w:divBdr>
    </w:div>
    <w:div w:id="1621691247">
      <w:bodyDiv w:val="1"/>
      <w:marLeft w:val="0"/>
      <w:marRight w:val="0"/>
      <w:marTop w:val="0"/>
      <w:marBottom w:val="0"/>
      <w:divBdr>
        <w:top w:val="none" w:sz="0" w:space="0" w:color="auto"/>
        <w:left w:val="none" w:sz="0" w:space="0" w:color="auto"/>
        <w:bottom w:val="none" w:sz="0" w:space="0" w:color="auto"/>
        <w:right w:val="none" w:sz="0" w:space="0" w:color="auto"/>
      </w:divBdr>
    </w:div>
    <w:div w:id="1772776663">
      <w:bodyDiv w:val="1"/>
      <w:marLeft w:val="0"/>
      <w:marRight w:val="0"/>
      <w:marTop w:val="0"/>
      <w:marBottom w:val="0"/>
      <w:divBdr>
        <w:top w:val="none" w:sz="0" w:space="0" w:color="auto"/>
        <w:left w:val="none" w:sz="0" w:space="0" w:color="auto"/>
        <w:bottom w:val="none" w:sz="0" w:space="0" w:color="auto"/>
        <w:right w:val="none" w:sz="0" w:space="0" w:color="auto"/>
      </w:divBdr>
    </w:div>
    <w:div w:id="1815289110">
      <w:bodyDiv w:val="1"/>
      <w:marLeft w:val="0"/>
      <w:marRight w:val="0"/>
      <w:marTop w:val="0"/>
      <w:marBottom w:val="0"/>
      <w:divBdr>
        <w:top w:val="none" w:sz="0" w:space="0" w:color="auto"/>
        <w:left w:val="none" w:sz="0" w:space="0" w:color="auto"/>
        <w:bottom w:val="none" w:sz="0" w:space="0" w:color="auto"/>
        <w:right w:val="none" w:sz="0" w:space="0" w:color="auto"/>
      </w:divBdr>
    </w:div>
    <w:div w:id="1816986022">
      <w:bodyDiv w:val="1"/>
      <w:marLeft w:val="0"/>
      <w:marRight w:val="0"/>
      <w:marTop w:val="0"/>
      <w:marBottom w:val="0"/>
      <w:divBdr>
        <w:top w:val="none" w:sz="0" w:space="0" w:color="auto"/>
        <w:left w:val="none" w:sz="0" w:space="0" w:color="auto"/>
        <w:bottom w:val="none" w:sz="0" w:space="0" w:color="auto"/>
        <w:right w:val="none" w:sz="0" w:space="0" w:color="auto"/>
      </w:divBdr>
    </w:div>
    <w:div w:id="1817607330">
      <w:bodyDiv w:val="1"/>
      <w:marLeft w:val="0"/>
      <w:marRight w:val="0"/>
      <w:marTop w:val="0"/>
      <w:marBottom w:val="0"/>
      <w:divBdr>
        <w:top w:val="none" w:sz="0" w:space="0" w:color="auto"/>
        <w:left w:val="none" w:sz="0" w:space="0" w:color="auto"/>
        <w:bottom w:val="none" w:sz="0" w:space="0" w:color="auto"/>
        <w:right w:val="none" w:sz="0" w:space="0" w:color="auto"/>
      </w:divBdr>
      <w:divsChild>
        <w:div w:id="243998624">
          <w:marLeft w:val="0"/>
          <w:marRight w:val="0"/>
          <w:marTop w:val="0"/>
          <w:marBottom w:val="0"/>
          <w:divBdr>
            <w:top w:val="none" w:sz="0" w:space="0" w:color="auto"/>
            <w:left w:val="none" w:sz="0" w:space="0" w:color="auto"/>
            <w:bottom w:val="none" w:sz="0" w:space="0" w:color="auto"/>
            <w:right w:val="none" w:sz="0" w:space="0" w:color="auto"/>
          </w:divBdr>
        </w:div>
        <w:div w:id="1282763645">
          <w:marLeft w:val="0"/>
          <w:marRight w:val="0"/>
          <w:marTop w:val="0"/>
          <w:marBottom w:val="0"/>
          <w:divBdr>
            <w:top w:val="none" w:sz="0" w:space="0" w:color="auto"/>
            <w:left w:val="none" w:sz="0" w:space="0" w:color="auto"/>
            <w:bottom w:val="none" w:sz="0" w:space="0" w:color="auto"/>
            <w:right w:val="none" w:sz="0" w:space="0" w:color="auto"/>
          </w:divBdr>
        </w:div>
        <w:div w:id="895121738">
          <w:marLeft w:val="0"/>
          <w:marRight w:val="0"/>
          <w:marTop w:val="0"/>
          <w:marBottom w:val="0"/>
          <w:divBdr>
            <w:top w:val="none" w:sz="0" w:space="0" w:color="auto"/>
            <w:left w:val="none" w:sz="0" w:space="0" w:color="auto"/>
            <w:bottom w:val="none" w:sz="0" w:space="0" w:color="auto"/>
            <w:right w:val="none" w:sz="0" w:space="0" w:color="auto"/>
          </w:divBdr>
        </w:div>
        <w:div w:id="1040670649">
          <w:marLeft w:val="0"/>
          <w:marRight w:val="0"/>
          <w:marTop w:val="0"/>
          <w:marBottom w:val="0"/>
          <w:divBdr>
            <w:top w:val="none" w:sz="0" w:space="0" w:color="auto"/>
            <w:left w:val="none" w:sz="0" w:space="0" w:color="auto"/>
            <w:bottom w:val="none" w:sz="0" w:space="0" w:color="auto"/>
            <w:right w:val="none" w:sz="0" w:space="0" w:color="auto"/>
          </w:divBdr>
        </w:div>
        <w:div w:id="1398750091">
          <w:marLeft w:val="0"/>
          <w:marRight w:val="0"/>
          <w:marTop w:val="0"/>
          <w:marBottom w:val="0"/>
          <w:divBdr>
            <w:top w:val="none" w:sz="0" w:space="0" w:color="auto"/>
            <w:left w:val="none" w:sz="0" w:space="0" w:color="auto"/>
            <w:bottom w:val="none" w:sz="0" w:space="0" w:color="auto"/>
            <w:right w:val="none" w:sz="0" w:space="0" w:color="auto"/>
          </w:divBdr>
        </w:div>
      </w:divsChild>
    </w:div>
    <w:div w:id="1871528073">
      <w:bodyDiv w:val="1"/>
      <w:marLeft w:val="0"/>
      <w:marRight w:val="0"/>
      <w:marTop w:val="0"/>
      <w:marBottom w:val="0"/>
      <w:divBdr>
        <w:top w:val="none" w:sz="0" w:space="0" w:color="auto"/>
        <w:left w:val="none" w:sz="0" w:space="0" w:color="auto"/>
        <w:bottom w:val="none" w:sz="0" w:space="0" w:color="auto"/>
        <w:right w:val="none" w:sz="0" w:space="0" w:color="auto"/>
      </w:divBdr>
    </w:div>
    <w:div w:id="1947538948">
      <w:bodyDiv w:val="1"/>
      <w:marLeft w:val="0"/>
      <w:marRight w:val="0"/>
      <w:marTop w:val="0"/>
      <w:marBottom w:val="0"/>
      <w:divBdr>
        <w:top w:val="none" w:sz="0" w:space="0" w:color="auto"/>
        <w:left w:val="none" w:sz="0" w:space="0" w:color="auto"/>
        <w:bottom w:val="none" w:sz="0" w:space="0" w:color="auto"/>
        <w:right w:val="none" w:sz="0" w:space="0" w:color="auto"/>
      </w:divBdr>
    </w:div>
    <w:div w:id="1963807432">
      <w:bodyDiv w:val="1"/>
      <w:marLeft w:val="0"/>
      <w:marRight w:val="0"/>
      <w:marTop w:val="0"/>
      <w:marBottom w:val="0"/>
      <w:divBdr>
        <w:top w:val="none" w:sz="0" w:space="0" w:color="auto"/>
        <w:left w:val="none" w:sz="0" w:space="0" w:color="auto"/>
        <w:bottom w:val="none" w:sz="0" w:space="0" w:color="auto"/>
        <w:right w:val="none" w:sz="0" w:space="0" w:color="auto"/>
      </w:divBdr>
    </w:div>
    <w:div w:id="2102411389">
      <w:bodyDiv w:val="1"/>
      <w:marLeft w:val="0"/>
      <w:marRight w:val="0"/>
      <w:marTop w:val="0"/>
      <w:marBottom w:val="0"/>
      <w:divBdr>
        <w:top w:val="none" w:sz="0" w:space="0" w:color="auto"/>
        <w:left w:val="none" w:sz="0" w:space="0" w:color="auto"/>
        <w:bottom w:val="none" w:sz="0" w:space="0" w:color="auto"/>
        <w:right w:val="none" w:sz="0" w:space="0" w:color="auto"/>
      </w:divBdr>
    </w:div>
    <w:div w:id="213636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uillermo.tapia.churata@ucsp.edu.p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Mar69</b:Tag>
    <b:SourceType>Book</b:SourceType>
    <b:Guid>{17A7F5C5-7EF7-4F2B-97A5-277D0FBD6081}</b:Guid>
    <b:Author>
      <b:Author>
        <b:NameList>
          <b:Person>
            <b:Last>Marcuse</b:Last>
            <b:First>Herbert</b:First>
          </b:Person>
        </b:NameList>
      </b:Author>
    </b:Author>
    <b:Title>Un ensayo sobre la liberación</b:Title>
    <b:Year>1969</b:Year>
    <b:City>México</b:City>
    <b:Publisher>Editorial Joaquín Mortiz</b:Publisher>
    <b:RefOrder>3</b:RefOrder>
  </b:Source>
  <b:Source>
    <b:Tag>Ski08</b:Tag>
    <b:SourceType>Book</b:SourceType>
    <b:Guid>{AB79C6FC-8591-4231-99B4-A02C27AA873E}</b:Guid>
    <b:Author>
      <b:Author>
        <b:NameList>
          <b:Person>
            <b:Last>Skinner</b:Last>
            <b:First>Quentin</b:First>
          </b:Person>
        </b:NameList>
      </b:Author>
    </b:Author>
    <b:Title>Maquiavelo</b:Title>
    <b:Year>2008</b:Year>
    <b:City>Madrid</b:City>
    <b:Publisher>Alianza</b:Publisher>
    <b:RefOrder>1</b:RefOrder>
  </b:Source>
  <b:Source>
    <b:Tag>Nus10</b:Tag>
    <b:SourceType>Book</b:SourceType>
    <b:Guid>{FBE0E3F9-43C3-4CE0-AB8A-8319ECDFE536}</b:Guid>
    <b:Author>
      <b:Author>
        <b:NameList>
          <b:Person>
            <b:Last>Nussbaum</b:Last>
            <b:First>Martha</b:First>
          </b:Person>
        </b:NameList>
      </b:Author>
    </b:Author>
    <b:Title>Sin fines de lucro. Por qué la democracia necesita de las humanidades</b:Title>
    <b:Year>2010</b:Year>
    <b:City>Buenos Aires</b:City>
    <b:Publisher>katz</b:Publisher>
    <b:RefOrder>2</b:RefOrder>
  </b:Source>
  <b:Source>
    <b:Tag>Ing20</b:Tag>
    <b:SourceType>Book</b:SourceType>
    <b:Guid>{F4D298E7-D7EF-4AEE-9613-4EF4165EB7B5}</b:Guid>
    <b:Author>
      <b:Author>
        <b:NameList>
          <b:Person>
            <b:Last>Ingold</b:Last>
            <b:First>Tim</b:First>
          </b:Person>
        </b:NameList>
      </b:Author>
    </b:Author>
    <b:Title>Antropología ¿Por qué importa?</b:Title>
    <b:Year>2020</b:Year>
    <b:City>Madrid</b:City>
    <b:Publisher>Alianza</b:Publisher>
    <b:RefOrder>4</b:RefOrder>
  </b:Source>
  <b:Source>
    <b:Tag>Dus981</b:Tag>
    <b:SourceType>Book</b:SourceType>
    <b:Guid>{77DE43EE-0439-4B32-A00C-A74BCFFF5898}</b:Guid>
    <b:Author>
      <b:Author>
        <b:NameList>
          <b:Person>
            <b:Last>Dussel</b:Last>
            <b:First>Enrique</b:First>
          </b:Person>
        </b:NameList>
      </b:Author>
    </b:Author>
    <b:Title>Ética de la liberación en la edad de la globalización y de la exclusión</b:Title>
    <b:Year>2009</b:Year>
    <b:City>Madrid</b:City>
    <b:Publisher>Trotta</b:Publisher>
    <b:Edition>Sexta</b:Edition>
    <b:RefOrder>7</b:RefOrder>
  </b:Source>
  <b:Source>
    <b:Tag>Gul16</b:Tag>
    <b:SourceType>Book</b:SourceType>
    <b:Guid>{1AF31838-BF74-4C6B-AF8B-B7347EB9BBAD}</b:Guid>
    <b:Author>
      <b:Author>
        <b:NameList>
          <b:Person>
            <b:Last>Guldi</b:Last>
            <b:First>Jo</b:First>
          </b:Person>
          <b:Person>
            <b:Last>Armitage</b:Last>
            <b:First>David</b:First>
          </b:Person>
        </b:NameList>
      </b:Author>
    </b:Author>
    <b:Title>Manifiesto por la Historia</b:Title>
    <b:Year>2016</b:Year>
    <b:City>Madrid</b:City>
    <b:Publisher>Alianza</b:Publisher>
    <b:RefOrder>8</b:RefOrder>
  </b:Source>
  <b:Source>
    <b:Tag>Lef20</b:Tag>
    <b:SourceType>Book</b:SourceType>
    <b:Guid>{1AB08E6C-3FC3-49B4-A4DE-FD37585E91FB}</b:Guid>
    <b:Author>
      <b:Author>
        <b:NameList>
          <b:Person>
            <b:Last>Leff</b:Last>
            <b:First>Enrique</b:First>
          </b:Person>
        </b:NameList>
      </b:Author>
    </b:Author>
    <b:Title>El conflicto de la vida</b:Title>
    <b:Year>2020</b:Year>
    <b:City>Ciudad de México</b:City>
    <b:Publisher>Siglo XXI</b:Publisher>
    <b:RefOrder>5</b:RefOrder>
  </b:Source>
  <b:Source>
    <b:Tag>Rod212</b:Tag>
    <b:SourceType>Book</b:SourceType>
    <b:Guid>{392829ED-76A5-411D-830B-FFCB6F1AA515}</b:Guid>
    <b:Author>
      <b:Author>
        <b:NameList>
          <b:Person>
            <b:Last>Rodríguez Reyes</b:Last>
            <b:First>Abdiel</b:First>
          </b:Person>
        </b:NameList>
      </b:Author>
    </b:Author>
    <b:Title>Pensamiento crítico: ensayos sobre filosofía de la liberación y decolonialidad</b:Title>
    <b:Year>2021</b:Year>
    <b:City>Perú</b:City>
    <b:Publisher>Heraldos</b:Publisher>
    <b:RefOrder>9</b:RefOrder>
  </b:Source>
  <b:Source>
    <b:Tag>Ser20</b:Tag>
    <b:SourceType>Book</b:SourceType>
    <b:Guid>{1D6C7585-4041-49EC-9BAF-E35B9E29E67B}</b:Guid>
    <b:Author>
      <b:Author>
        <b:NameList>
          <b:Person>
            <b:Last>Serratos</b:Last>
            <b:First>Francisco</b:First>
          </b:Person>
        </b:NameList>
      </b:Author>
    </b:Author>
    <b:Title>El capitaloceno. Una historia radical de la crisis climática</b:Title>
    <b:Year>2020</b:Year>
    <b:City>Ciudad de México</b:City>
    <b:Publisher>UNAM/FESTINA</b:Publisher>
    <b:RefOrder>10</b:RefOrder>
  </b:Source>
  <b:Source>
    <b:Tag>hoo22</b:Tag>
    <b:SourceType>Book</b:SourceType>
    <b:Guid>{EB85D71C-F9F0-470D-972C-09C9FAA79B76}</b:Guid>
    <b:Author>
      <b:Author>
        <b:NameList>
          <b:Person>
            <b:Last>hooks</b:Last>
            <b:First>bell</b:First>
          </b:Person>
        </b:NameList>
      </b:Author>
    </b:Author>
    <b:Title>Todo sobre el amor</b:Title>
    <b:Year>2022</b:Year>
    <b:City>Ciudad de México</b:City>
    <b:Publisher>Paidós</b:Publisher>
    <b:RefOrder>6</b:RefOrder>
  </b:Source>
  <b:Source>
    <b:Tag>San15</b:Tag>
    <b:SourceType>Book</b:SourceType>
    <b:Guid>{041FE97D-5CF0-48EA-BEAE-F80AEEEF0257}</b:Guid>
    <b:Author>
      <b:Author>
        <b:NameList>
          <b:Person>
            <b:Last>Sandoval</b:Last>
            <b:First>Chela</b:First>
          </b:Person>
        </b:NameList>
      </b:Author>
    </b:Author>
    <b:Title>Metodología de la emancipación</b:Title>
    <b:Year>2015</b:Year>
    <b:City>Ciudad de México</b:City>
    <b:Publisher>UNAM/PUEG</b:Publisher>
    <b:RefOrder>11</b:RefOrder>
  </b:Source>
</b:Sources>
</file>

<file path=customXml/itemProps1.xml><?xml version="1.0" encoding="utf-8"?>
<ds:datastoreItem xmlns:ds="http://schemas.openxmlformats.org/officeDocument/2006/customXml" ds:itemID="{E7A82046-98A4-45E2-A75F-6DABE06E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1343</Words>
  <Characters>7388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Abdiel Rodríguez R.</dc:creator>
  <cp:keywords/>
  <dc:description/>
  <cp:lastModifiedBy>Guillermo Sebastian Tapia Churata</cp:lastModifiedBy>
  <cp:revision>7</cp:revision>
  <cp:lastPrinted>2022-12-27T01:40:00Z</cp:lastPrinted>
  <dcterms:created xsi:type="dcterms:W3CDTF">2025-12-16T03:12:00Z</dcterms:created>
  <dcterms:modified xsi:type="dcterms:W3CDTF">2025-12-17T05:57:00Z</dcterms:modified>
</cp:coreProperties>
</file>